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Howald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1610 WEST END AVENUE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LOUISIANA-PACIFIC CORP</w:t>
              </w:r>
            </w:hyperlink>
            <w:r>
              <w:rPr/>
              <w:t xml:space="preserve"> [ </w:t>
            </w:r>
            <w:r>
              <w:rPr>
                <w:rFonts w:ascii="Times;serif" w:hAnsi="Times;serif"/>
                <w:color w:val="0000FF"/>
                <w:sz w:val="24"/>
                <w:shd w:fill="FFFFFF" w:val="clear"/>
              </w:rPr>
              <w:t>LPX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CFO</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25,255</w:t>
            </w:r>
            <w:r>
              <w:rPr>
                <w:rFonts w:ascii="Times;serif" w:hAnsi="Times;serif"/>
                <w:color w:val="008000"/>
                <w:position w:val="7"/>
                <w:sz w:val="16"/>
                <w:sz w:val="20"/>
                <w:shd w:fill="FFFFFF" w:val="clear"/>
              </w:rPr>
              <w:t>(1)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3,298 shares underlying unvested restricted stock units granted pursuant to the Louisiana-Pacific Corporation 2022 Omnibus Stock Award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/s/Nicole Daniel,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Arial" w:hAnsi="Arial"/>
          <w:b/>
          <w:color w:val="000000"/>
          <w:sz w:val="21"/>
        </w:rPr>
      </w:pPr>
      <w:bookmarkStart w:id="2" w:name="lpx-ex24.htm"/>
      <w:bookmarkStart w:id="3" w:name="kslpxex24"/>
      <w:bookmarkEnd w:id="2"/>
      <w:bookmarkEnd w:id="3"/>
      <w:r>
        <w:rPr>
          <w:rFonts w:ascii="Arial" w:hAnsi="Arial"/>
          <w:b/>
          <w:color w:val="000000"/>
          <w:sz w:val="21"/>
        </w:rPr>
        <w:t>Exhibit 24</w:t>
      </w:r>
      <w:r>
        <w:br w:type="page"/>
      </w:r>
    </w:p>
    <w:p>
      <w:pPr>
        <w:pStyle w:val="TextBody"/>
        <w:bidi w:val="0"/>
        <w:spacing w:before="0" w:after="210"/>
        <w:jc w:val="both"/>
        <w:rPr>
          <w:rFonts w:ascii="Arial" w:hAnsi="Arial"/>
          <w:b/>
          <w:color w:val="000000"/>
          <w:sz w:val="22"/>
        </w:rPr>
      </w:pPr>
      <w:r>
        <w:rPr>
          <w:rFonts w:ascii="Arial" w:hAnsi="Arial"/>
          <w:b/>
          <w:color w:val="000000"/>
          <w:sz w:val="22"/>
        </w:rPr>
        <w:t>POWER OF ATTORNEY</w:t>
      </w:r>
    </w:p>
    <w:p>
      <w:pPr>
        <w:pStyle w:val="TextBody"/>
        <w:bidi w:val="0"/>
        <w:spacing w:before="0" w:after="210"/>
        <w:jc w:val="both"/>
        <w:rPr>
          <w:rFonts w:ascii="Arial" w:hAnsi="Arial"/>
          <w:color w:val="000000"/>
          <w:sz w:val="22"/>
        </w:rPr>
      </w:pPr>
      <w:r>
        <w:rPr>
          <w:rFonts w:ascii="Arial" w:hAnsi="Arial"/>
          <w:color w:val="000000"/>
          <w:sz w:val="22"/>
        </w:rPr>
        <w:t>The undersigned hereby makes, constitutes and appoints each of Nicole Daniel, Phillip Worley and Gregory Grissom, or any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in the undersigned’s capacity as an officer, director or stockholder of Louisiana-Pacific Corporation, a Delaware corporation (the “Company”), to:</w:t>
      </w:r>
    </w:p>
    <w:p>
      <w:pPr>
        <w:pStyle w:val="TextBody"/>
        <w:bidi w:val="0"/>
        <w:spacing w:before="0" w:after="240"/>
        <w:jc w:val="both"/>
        <w:rPr>
          <w:rFonts w:ascii="Arial" w:hAnsi="Arial"/>
          <w:color w:val="000000"/>
          <w:sz w:val="22"/>
        </w:rPr>
      </w:pPr>
      <w:r>
        <w:rPr>
          <w:rFonts w:ascii="Arial" w:hAnsi="Arial"/>
          <w:color w:val="000000"/>
          <w:sz w:val="22"/>
        </w:rPr>
        <w:t>1.</w:t>
      </w:r>
    </w:p>
    <w:p>
      <w:pPr>
        <w:pStyle w:val="TextBody"/>
        <w:bidi w:val="0"/>
        <w:spacing w:before="0" w:after="240"/>
        <w:jc w:val="both"/>
        <w:rPr>
          <w:rFonts w:ascii="Arial" w:hAnsi="Arial"/>
          <w:color w:val="000000"/>
          <w:sz w:val="22"/>
        </w:rPr>
      </w:pPr>
      <w:r>
        <w:rPr>
          <w:rFonts w:ascii="Arial" w:hAnsi="Arial"/>
          <w:color w:val="000000"/>
          <w:sz w:val="22"/>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240"/>
        <w:jc w:val="both"/>
        <w:rPr>
          <w:rFonts w:ascii="Arial" w:hAnsi="Arial"/>
          <w:color w:val="000000"/>
          <w:sz w:val="22"/>
        </w:rPr>
      </w:pPr>
      <w:r>
        <w:rPr>
          <w:rFonts w:ascii="Arial" w:hAnsi="Arial"/>
          <w:color w:val="000000"/>
          <w:sz w:val="22"/>
        </w:rPr>
        <w:t>2.</w:t>
      </w:r>
    </w:p>
    <w:p>
      <w:pPr>
        <w:pStyle w:val="TextBody"/>
        <w:bidi w:val="0"/>
        <w:spacing w:before="0" w:after="240"/>
        <w:jc w:val="both"/>
        <w:rPr>
          <w:rFonts w:ascii="Arial" w:hAnsi="Arial"/>
          <w:color w:val="000000"/>
          <w:sz w:val="22"/>
        </w:rPr>
      </w:pPr>
      <w:r>
        <w:rPr>
          <w:rFonts w:ascii="Arial" w:hAnsi="Arial"/>
          <w:color w:val="000000"/>
          <w:sz w:val="22"/>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as amended (the “Exchange Act”) or any rule or regulation thereunder, or under Rule 144 under the Securities Act of 1933, as amended (“Rule 144”), including Forms 3, 4 and 5, Schedules 13D and 13G, and Forms 144 (all such forms, schedules and other documents being referred to herein as “SEC Filings”);</w:t>
      </w:r>
    </w:p>
    <w:p>
      <w:pPr>
        <w:pStyle w:val="TextBody"/>
        <w:bidi w:val="0"/>
        <w:spacing w:before="0" w:after="240"/>
        <w:jc w:val="both"/>
        <w:rPr>
          <w:rFonts w:ascii="Arial" w:hAnsi="Arial"/>
          <w:color w:val="000000"/>
          <w:sz w:val="22"/>
        </w:rPr>
      </w:pPr>
      <w:r>
        <w:rPr>
          <w:rFonts w:ascii="Arial" w:hAnsi="Arial"/>
          <w:color w:val="000000"/>
          <w:sz w:val="22"/>
        </w:rPr>
        <w:t>3.</w:t>
      </w:r>
    </w:p>
    <w:p>
      <w:pPr>
        <w:pStyle w:val="TextBody"/>
        <w:bidi w:val="0"/>
        <w:spacing w:before="0" w:after="240"/>
        <w:jc w:val="both"/>
        <w:rPr>
          <w:rFonts w:ascii="Arial" w:hAnsi="Arial"/>
          <w:sz w:val="22"/>
        </w:rPr>
      </w:pPr>
      <w:r>
        <w:rPr>
          <w:rFonts w:ascii="Arial" w:hAnsi="Arial"/>
          <w:color w:val="000000"/>
          <w:sz w:val="22"/>
        </w:rPr>
        <w:t xml:space="preserve">Submit and file SEC Filings with the SEC utilizing the EDGAR system or cause them to be submitted and filed by a person appointed under </w:t>
      </w:r>
      <w:r>
        <w:rPr>
          <w:rFonts w:ascii="Arial" w:hAnsi="Arial"/>
          <w:color w:val="000000"/>
          <w:sz w:val="22"/>
          <w:u w:val="single"/>
        </w:rPr>
        <w:t>Section 5</w:t>
      </w:r>
      <w:r>
        <w:rPr>
          <w:rFonts w:ascii="Arial" w:hAnsi="Arial"/>
          <w:color w:val="000000"/>
          <w:sz w:val="22"/>
        </w:rPr>
        <w:t xml:space="preserve"> below;</w:t>
      </w:r>
    </w:p>
    <w:p>
      <w:pPr>
        <w:pStyle w:val="TextBody"/>
        <w:bidi w:val="0"/>
        <w:spacing w:before="0" w:after="240"/>
        <w:jc w:val="both"/>
        <w:rPr>
          <w:rFonts w:ascii="Arial" w:hAnsi="Arial"/>
          <w:color w:val="000000"/>
          <w:sz w:val="22"/>
        </w:rPr>
      </w:pPr>
      <w:r>
        <w:rPr>
          <w:rFonts w:ascii="Arial" w:hAnsi="Arial"/>
          <w:color w:val="000000"/>
          <w:sz w:val="22"/>
        </w:rPr>
        <w:t>4.</w:t>
      </w:r>
    </w:p>
    <w:p>
      <w:pPr>
        <w:pStyle w:val="TextBody"/>
        <w:bidi w:val="0"/>
        <w:spacing w:before="0" w:after="240"/>
        <w:jc w:val="both"/>
        <w:rPr>
          <w:rFonts w:ascii="Arial" w:hAnsi="Arial"/>
          <w:color w:val="000000"/>
          <w:sz w:val="22"/>
        </w:rPr>
      </w:pPr>
      <w:r>
        <w:rPr>
          <w:rFonts w:ascii="Arial" w:hAnsi="Arial"/>
          <w:color w:val="000000"/>
          <w:sz w:val="22"/>
        </w:rPr>
        <w:t>File, submit or otherwise deliver SEC Filings to any securities exchange on which the Company’s securities may be listed or traded;</w:t>
      </w:r>
    </w:p>
    <w:p>
      <w:pPr>
        <w:pStyle w:val="TextBody"/>
        <w:bidi w:val="0"/>
        <w:spacing w:before="0" w:after="240"/>
        <w:jc w:val="both"/>
        <w:rPr>
          <w:rFonts w:ascii="Arial" w:hAnsi="Arial"/>
          <w:color w:val="000000"/>
          <w:sz w:val="22"/>
        </w:rPr>
      </w:pPr>
      <w:r>
        <w:rPr>
          <w:rFonts w:ascii="Arial" w:hAnsi="Arial"/>
          <w:color w:val="000000"/>
          <w:sz w:val="22"/>
        </w:rPr>
        <w:t>5.</w:t>
      </w:r>
    </w:p>
    <w:p>
      <w:pPr>
        <w:pStyle w:val="TextBody"/>
        <w:bidi w:val="0"/>
        <w:spacing w:before="0" w:after="240"/>
        <w:jc w:val="both"/>
        <w:rPr>
          <w:rFonts w:ascii="Arial" w:hAnsi="Arial"/>
          <w:color w:val="000000"/>
          <w:sz w:val="22"/>
        </w:rPr>
      </w:pPr>
      <w:r>
        <w:rPr>
          <w:rFonts w:ascii="Arial" w:hAnsi="Arial"/>
          <w:color w:val="000000"/>
          <w:sz w:val="22"/>
        </w:rPr>
        <w:t>Act as an account administrator for the undersigned’s EDGAR account, including to (a) appoint, remove and replace account administrators, account users, technical administrators and delegated entities; (b) maintain the security of the undersigned’s EDGAR account, including modification of access codes; (c) maintain, modify and certify the accuracy of information on the undersigned’s EDGAR account dashboard; (d) act as the EDGAR point of contact with respect to the undersigned’s EDGAR account; and (e) take any other actions contemplated by Rule 10 of Regulation S-T with respect to account administrators;</w:t>
      </w:r>
    </w:p>
    <w:p>
      <w:pPr>
        <w:pStyle w:val="TextBody"/>
        <w:bidi w:val="0"/>
        <w:spacing w:before="0" w:after="240"/>
        <w:jc w:val="both"/>
        <w:rPr>
          <w:rFonts w:ascii="Arial" w:hAnsi="Arial"/>
          <w:color w:val="000000"/>
          <w:sz w:val="22"/>
        </w:rPr>
      </w:pPr>
      <w:r>
        <w:rPr>
          <w:rFonts w:ascii="Arial" w:hAnsi="Arial"/>
          <w:color w:val="000000"/>
          <w:sz w:val="22"/>
        </w:rPr>
        <w:t>6.</w:t>
      </w:r>
    </w:p>
    <w:p>
      <w:pPr>
        <w:pStyle w:val="TextBody"/>
        <w:bidi w:val="0"/>
        <w:spacing w:before="0" w:after="240"/>
        <w:jc w:val="both"/>
        <w:rPr>
          <w:rFonts w:ascii="Arial" w:hAnsi="Arial"/>
          <w:color w:val="000000"/>
          <w:sz w:val="22"/>
        </w:rPr>
      </w:pPr>
      <w:r>
        <w:rPr>
          <w:rFonts w:ascii="Arial" w:hAnsi="Arial"/>
          <w:color w:val="000000"/>
          <w:sz w:val="22"/>
        </w:rPr>
        <w:t xml:space="preserve">Cause the Company to accept a delegation of authority from any of the undersigned’s EDGAR account administrators and, pursuant to that delegation, authorize the Company’s EDGAR account administrators to appoint, remove or replace users for the undersigned’s EDGAR account; </w:t>
      </w:r>
    </w:p>
    <w:p>
      <w:pPr>
        <w:pStyle w:val="TextBody"/>
        <w:bidi w:val="0"/>
        <w:spacing w:before="0" w:after="240"/>
        <w:jc w:val="both"/>
        <w:rPr>
          <w:rFonts w:ascii="Arial" w:hAnsi="Arial"/>
          <w:color w:val="000000"/>
          <w:sz w:val="22"/>
        </w:rPr>
      </w:pPr>
      <w:r>
        <w:rPr>
          <w:rFonts w:ascii="Arial" w:hAnsi="Arial"/>
          <w:color w:val="000000"/>
          <w:sz w:val="22"/>
        </w:rPr>
        <w:t>7.</w:t>
      </w:r>
    </w:p>
    <w:p>
      <w:pPr>
        <w:pStyle w:val="TextBody"/>
        <w:bidi w:val="0"/>
        <w:spacing w:before="0" w:after="240"/>
        <w:jc w:val="both"/>
        <w:rPr>
          <w:rFonts w:ascii="Arial" w:hAnsi="Arial"/>
          <w:color w:val="000000"/>
          <w:sz w:val="22"/>
        </w:rPr>
      </w:pPr>
      <w:r>
        <w:rPr>
          <w:rFonts w:ascii="Arial" w:hAnsi="Arial"/>
          <w:color w:val="000000"/>
          <w:sz w:val="22"/>
        </w:rPr>
        <w:t xml:space="preserve">Obtain, as the undersigned’s representative and on the undersigned’s behalf, information regarding transactions in the Company’s equity securities from any third party, including the Company and any brokers, dealers, employee benefit plan administrators and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1"/>
        </w:rPr>
      </w:pPr>
      <w:r>
        <w:rPr>
          <w:rFonts w:ascii="Arial" w:hAnsi="Arial"/>
          <w:b/>
          <w:color w:val="000000"/>
          <w:sz w:val="21"/>
        </w:rPr>
        <w:t>Exhibit 24</w:t>
      </w:r>
    </w:p>
    <w:p>
      <w:pPr>
        <w:pStyle w:val="TextBody"/>
        <w:bidi w:val="0"/>
        <w:spacing w:before="0" w:after="240"/>
        <w:jc w:val="both"/>
        <w:rPr>
          <w:rFonts w:ascii="Arial" w:hAnsi="Arial"/>
          <w:color w:val="000000"/>
          <w:sz w:val="22"/>
        </w:rPr>
      </w:pPr>
      <w:r>
        <w:rPr>
          <w:rFonts w:ascii="Arial" w:hAnsi="Arial"/>
          <w:color w:val="000000"/>
          <w:sz w:val="22"/>
        </w:rPr>
        <w:t>trustees, and the undersigned hereby authorizes any such third party to release any such information to the Attorney-in-Fact; and</w:t>
      </w:r>
    </w:p>
    <w:p>
      <w:pPr>
        <w:pStyle w:val="TextBody"/>
        <w:bidi w:val="0"/>
        <w:spacing w:before="0" w:after="240"/>
        <w:jc w:val="both"/>
        <w:rPr>
          <w:rFonts w:ascii="Arial" w:hAnsi="Arial"/>
          <w:color w:val="000000"/>
          <w:sz w:val="22"/>
        </w:rPr>
      </w:pPr>
      <w:r>
        <w:rPr>
          <w:rFonts w:ascii="Arial" w:hAnsi="Arial"/>
          <w:color w:val="000000"/>
          <w:sz w:val="22"/>
        </w:rPr>
        <w:t>8.</w:t>
      </w:r>
    </w:p>
    <w:p>
      <w:pPr>
        <w:pStyle w:val="TextBody"/>
        <w:bidi w:val="0"/>
        <w:spacing w:before="0" w:after="240"/>
        <w:jc w:val="both"/>
        <w:rPr>
          <w:rFonts w:ascii="Arial" w:hAnsi="Arial"/>
          <w:color w:val="000000"/>
          <w:sz w:val="22"/>
        </w:rPr>
      </w:pPr>
      <w:r>
        <w:rPr>
          <w:rFonts w:ascii="Arial" w:hAnsi="Arial"/>
          <w:color w:val="000000"/>
          <w:sz w:val="22"/>
        </w:rPr>
        <w:t>Take any other action of any type whatsoever in connection with the foregoing which,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spacing w:before="0" w:after="210"/>
        <w:jc w:val="both"/>
        <w:rPr>
          <w:rFonts w:ascii="Arial" w:hAnsi="Arial"/>
          <w:color w:val="000000"/>
          <w:sz w:val="22"/>
        </w:rPr>
      </w:pPr>
      <w:r>
        <w:rPr>
          <w:rFonts w:ascii="Arial" w:hAnsi="Arial"/>
          <w:color w:val="000000"/>
          <w:sz w:val="22"/>
        </w:rPr>
        <w:t>The undersigned acknowledges that:</w:t>
      </w:r>
    </w:p>
    <w:p>
      <w:pPr>
        <w:pStyle w:val="TextBody"/>
        <w:bidi w:val="0"/>
        <w:spacing w:before="0" w:after="240"/>
        <w:jc w:val="both"/>
        <w:rPr>
          <w:rFonts w:ascii="Arial" w:hAnsi="Arial"/>
          <w:color w:val="000000"/>
          <w:sz w:val="22"/>
        </w:rPr>
      </w:pPr>
      <w:r>
        <w:rPr>
          <w:rFonts w:ascii="Arial" w:hAnsi="Arial"/>
          <w:color w:val="000000"/>
          <w:sz w:val="22"/>
        </w:rPr>
        <w:t>a)</w:t>
      </w:r>
    </w:p>
    <w:p>
      <w:pPr>
        <w:pStyle w:val="TextBody"/>
        <w:bidi w:val="0"/>
        <w:spacing w:before="0" w:after="240"/>
        <w:jc w:val="both"/>
        <w:rPr>
          <w:rFonts w:ascii="Arial" w:hAnsi="Arial"/>
          <w:color w:val="000000"/>
          <w:sz w:val="22"/>
        </w:rPr>
      </w:pPr>
      <w:r>
        <w:rPr>
          <w:rFonts w:ascii="Arial" w:hAnsi="Arial"/>
          <w:color w:val="000000"/>
          <w:sz w:val="22"/>
        </w:rPr>
        <w:t>This Power of Attorney authorizes, but does not require, the Attorney-in-Fact to act in his or her discretion on information provided to such Attorney-in-Fact without independent verification of such information;</w:t>
      </w:r>
    </w:p>
    <w:p>
      <w:pPr>
        <w:pStyle w:val="TextBody"/>
        <w:bidi w:val="0"/>
        <w:spacing w:before="0" w:after="240"/>
        <w:jc w:val="both"/>
        <w:rPr>
          <w:rFonts w:ascii="Arial" w:hAnsi="Arial"/>
          <w:color w:val="000000"/>
          <w:sz w:val="22"/>
        </w:rPr>
      </w:pPr>
      <w:r>
        <w:rPr>
          <w:rFonts w:ascii="Arial" w:hAnsi="Arial"/>
          <w:color w:val="000000"/>
          <w:sz w:val="22"/>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both"/>
        <w:rPr>
          <w:rFonts w:ascii="Arial" w:hAnsi="Arial"/>
          <w:color w:val="000000"/>
          <w:sz w:val="22"/>
        </w:rPr>
      </w:pPr>
      <w:r>
        <w:rPr>
          <w:rFonts w:ascii="Arial" w:hAnsi="Arial"/>
          <w:color w:val="000000"/>
          <w:sz w:val="22"/>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240"/>
        <w:jc w:val="both"/>
        <w:rPr>
          <w:rFonts w:ascii="Arial" w:hAnsi="Arial"/>
          <w:color w:val="000000"/>
          <w:sz w:val="22"/>
        </w:rPr>
      </w:pPr>
      <w:r>
        <w:rPr>
          <w:rFonts w:ascii="Arial" w:hAnsi="Arial"/>
          <w:color w:val="000000"/>
          <w:sz w:val="22"/>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10"/>
        <w:jc w:val="both"/>
        <w:rPr>
          <w:rFonts w:ascii="Arial" w:hAnsi="Arial"/>
          <w:color w:val="000000"/>
          <w:sz w:val="22"/>
        </w:rPr>
      </w:pPr>
      <w:r>
        <w:rPr>
          <w:rFonts w:ascii="Arial" w:hAnsi="Arial"/>
          <w:color w:val="000000"/>
          <w:sz w:val="22"/>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jc w:val="both"/>
        <w:rPr>
          <w:rFonts w:ascii="Arial" w:hAnsi="Arial"/>
          <w:color w:val="000000"/>
          <w:sz w:val="22"/>
        </w:rPr>
      </w:pPr>
      <w:r>
        <w:rPr>
          <w:rFonts w:ascii="Arial" w:hAnsi="Arial"/>
          <w:color w:val="000000"/>
          <w:sz w:val="22"/>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jc w:val="center"/>
        <w:rPr>
          <w:rFonts w:ascii="Arial" w:hAnsi="Arial"/>
          <w:color w:val="000000"/>
          <w:sz w:val="22"/>
        </w:rPr>
      </w:pPr>
      <w:r>
        <w:rPr>
          <w:rFonts w:ascii="Arial" w:hAnsi="Arial"/>
          <w:color w:val="000000"/>
          <w:sz w:val="22"/>
        </w:rPr>
        <w:t>[signature page follows]</w:t>
      </w:r>
    </w:p>
    <w:p>
      <w:pPr>
        <w:pStyle w:val="TextBody"/>
        <w:bidi w:val="0"/>
        <w:spacing w:before="0" w:after="21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1"/>
        </w:rPr>
      </w:pPr>
      <w:r>
        <w:rPr>
          <w:rFonts w:ascii="Arial" w:hAnsi="Arial"/>
          <w:b/>
          <w:color w:val="000000"/>
          <w:sz w:val="21"/>
        </w:rPr>
        <w:t>Exhibit 24</w:t>
      </w:r>
    </w:p>
    <w:p>
      <w:pPr>
        <w:pStyle w:val="TextBody"/>
        <w:bidi w:val="0"/>
        <w:spacing w:before="0" w:after="210"/>
        <w:jc w:val="both"/>
        <w:rPr>
          <w:rFonts w:ascii="Arial" w:hAnsi="Arial"/>
          <w:color w:val="000000"/>
          <w:sz w:val="22"/>
        </w:rPr>
      </w:pPr>
      <w:r>
        <w:rPr>
          <w:rFonts w:ascii="Arial" w:hAnsi="Arial"/>
          <w:color w:val="000000"/>
          <w:sz w:val="22"/>
        </w:rPr>
        <w:t>IN WITNESS WHEREOF, the undersigned has executed this Power of Attorney as of July 14, 2026.</w:t>
      </w:r>
    </w:p>
    <w:p>
      <w:pPr>
        <w:pStyle w:val="TextBody"/>
        <w:bidi w:val="0"/>
        <w:jc w:val="both"/>
        <w:rPr>
          <w:rFonts w:ascii="Arial" w:hAnsi="Arial"/>
          <w:color w:val="000000"/>
          <w:sz w:val="22"/>
          <w:u w:val="single"/>
        </w:rPr>
      </w:pPr>
      <w:r>
        <w:rPr>
          <w:rFonts w:ascii="Arial" w:hAnsi="Arial"/>
          <w:color w:val="000000"/>
          <w:sz w:val="22"/>
          <w:u w:val="single"/>
        </w:rPr>
        <w:t>/s/Aaron Howald</w:t>
      </w:r>
    </w:p>
    <w:p>
      <w:pPr>
        <w:pStyle w:val="TextBody"/>
        <w:bidi w:val="0"/>
        <w:jc w:val="both"/>
        <w:rPr>
          <w:rFonts w:ascii="Arial" w:hAnsi="Arial"/>
          <w:color w:val="000000"/>
          <w:sz w:val="22"/>
        </w:rPr>
      </w:pPr>
      <w:r>
        <w:rPr>
          <w:rFonts w:ascii="Arial" w:hAnsi="Arial"/>
          <w:color w:val="000000"/>
          <w:sz w:val="22"/>
        </w:rPr>
        <w:t>Printed Name: Aaron Howald</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rFonts w:ascii="Arial" w:hAnsi="Arial"/>
          <w:color w:val="000000"/>
          <w:sz w:val="22"/>
        </w:rPr>
      </w:pPr>
      <w:r>
        <w:rPr>
          <w:rFonts w:ascii="Arial" w:hAnsi="Arial"/>
          <w:color w:val="000000"/>
          <w:sz w:val="22"/>
        </w:rPr>
        <w:t>NOTARIZATION</w:t>
      </w:r>
    </w:p>
    <w:p>
      <w:pPr>
        <w:pStyle w:val="TextBody"/>
        <w:bidi w:val="0"/>
        <w:jc w:val="both"/>
        <w:rPr/>
      </w:pPr>
      <w:r>
        <w:rPr/>
        <w:t> </w:t>
      </w:r>
    </w:p>
    <w:p>
      <w:pPr>
        <w:pStyle w:val="TextBody"/>
        <w:bidi w:val="0"/>
        <w:jc w:val="left"/>
        <w:rPr>
          <w:rFonts w:ascii="Arial" w:hAnsi="Arial"/>
          <w:color w:val="000000"/>
          <w:sz w:val="22"/>
        </w:rPr>
      </w:pPr>
      <w:r>
        <w:rPr>
          <w:rFonts w:ascii="Arial" w:hAnsi="Arial"/>
          <w:color w:val="000000"/>
          <w:sz w:val="22"/>
        </w:rPr>
        <w:t>State of Tennessee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County of Davidson</w:t>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Personally appeared before me, the undersigned, a Notary Public having authority within the State and County aforesaid, Aaron Howald, with whom I am personally acquainted (or proved to me on the basis of satisfactory evidence), and who acknowledged that he executed the within instrument for the purposes therein contained.</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WITNESS my hand, at office, this 14th day of July, 2026.</w:t>
      </w:r>
    </w:p>
    <w:p>
      <w:pPr>
        <w:pStyle w:val="TextBody"/>
        <w:bidi w:val="0"/>
        <w:jc w:val="both"/>
        <w:rPr/>
      </w:pPr>
      <w:r>
        <w:rPr/>
        <w:t> </w:t>
      </w:r>
    </w:p>
    <w:p>
      <w:pPr>
        <w:pStyle w:val="TextBody"/>
        <w:bidi w:val="0"/>
        <w:jc w:val="both"/>
        <w:rPr/>
      </w:pPr>
      <w:r>
        <w:rPr/>
        <w:t> </w:t>
      </w:r>
    </w:p>
    <w:p>
      <w:pPr>
        <w:pStyle w:val="TextBody"/>
        <w:bidi w:val="0"/>
        <w:jc w:val="both"/>
        <w:rPr>
          <w:rFonts w:ascii="Arial" w:hAnsi="Arial"/>
          <w:sz w:val="21"/>
        </w:rPr>
      </w:pPr>
      <w:r>
        <w:rPr>
          <w:rFonts w:ascii="Arial" w:hAnsi="Arial"/>
          <w:color w:val="000000"/>
          <w:sz w:val="22"/>
        </w:rPr>
        <w:t>My Commission Expires: July 2, 2029</w:t>
      </w:r>
      <w:r>
        <w:rPr>
          <w:rFonts w:ascii="Arial" w:hAnsi="Arial"/>
          <w:color w:val="000000"/>
          <w:sz w:val="21"/>
        </w:rPr>
        <w:t xml:space="preserve"> </w:t>
      </w:r>
    </w:p>
    <w:p>
      <w:pPr>
        <w:pStyle w:val="TextBody"/>
        <w:bidi w:val="0"/>
        <w:jc w:val="both"/>
        <w:rPr/>
      </w:pPr>
      <w:r>
        <w:rPr/>
        <w:t> </w:t>
      </w:r>
    </w:p>
    <w:p>
      <w:pPr>
        <w:pStyle w:val="TextBody"/>
        <w:bidi w:val="0"/>
        <w:jc w:val="both"/>
        <w:rPr/>
      </w:pPr>
      <w:r>
        <w:rPr/>
        <w:t> </w:t>
      </w:r>
    </w:p>
    <w:p>
      <w:pPr>
        <w:pStyle w:val="TextBody"/>
        <w:bidi w:val="0"/>
        <w:jc w:val="both"/>
        <w:rPr>
          <w:rFonts w:ascii="Arial" w:hAnsi="Arial"/>
          <w:sz w:val="21"/>
        </w:rPr>
      </w:pPr>
      <w:r>
        <w:rPr>
          <w:rFonts w:ascii="Arial" w:hAnsi="Arial"/>
          <w:color w:val="000000"/>
          <w:sz w:val="24"/>
        </w:rPr>
        <w:t xml:space="preserve">Notary’s Signature: </w:t>
      </w:r>
      <w:r>
        <w:rPr>
          <w:rFonts w:ascii="Arial" w:hAnsi="Arial"/>
          <w:color w:val="000000"/>
          <w:sz w:val="24"/>
          <w:u w:val="single"/>
        </w:rPr>
        <w:t>/s/Jennifer Thomas</w:t>
      </w:r>
      <w:r>
        <w:rPr>
          <w:rFonts w:ascii="Arial" w:hAnsi="Arial"/>
          <w:color w:val="000000"/>
          <w:sz w:val="21"/>
        </w:rPr>
        <w:t xml:space="preserve"> </w:t>
      </w:r>
    </w:p>
    <w:p>
      <w:pPr>
        <w:pStyle w:val="TextBody"/>
        <w:bidi w:val="0"/>
        <w:jc w:val="both"/>
        <w:rPr>
          <w:rFonts w:ascii="Arial" w:hAnsi="Arial"/>
          <w:color w:val="000000"/>
          <w:sz w:val="24"/>
        </w:rPr>
      </w:pPr>
      <w:r>
        <w:rPr>
          <w:rFonts w:ascii="Arial" w:hAnsi="Arial"/>
          <w:color w:val="000000"/>
          <w:sz w:val="24"/>
        </w:rPr>
        <w:t>State of Tennessee Notary Public</w:t>
      </w:r>
    </w:p>
    <w:p>
      <w:pPr>
        <w:pStyle w:val="TextBody"/>
        <w:bidi w:val="0"/>
        <w:jc w:val="both"/>
        <w:rPr>
          <w:rFonts w:ascii="Arial" w:hAnsi="Arial"/>
          <w:color w:val="000000"/>
          <w:sz w:val="24"/>
        </w:rPr>
      </w:pPr>
      <w:r>
        <w:rPr>
          <w:rFonts w:ascii="Arial" w:hAnsi="Arial"/>
          <w:color w:val="000000"/>
          <w:sz w:val="24"/>
        </w:rPr>
        <w:t>Wilson County</w:t>
      </w:r>
    </w:p>
    <w:p>
      <w:pPr>
        <w:pStyle w:val="TextBody"/>
        <w:bidi w:val="0"/>
        <w:jc w:val="both"/>
        <w:rPr>
          <w:rFonts w:ascii="Arial" w:hAnsi="Arial"/>
          <w:color w:val="000000"/>
          <w:sz w:val="24"/>
        </w:rPr>
      </w:pPr>
      <w:r>
        <w:rPr>
          <w:rFonts w:ascii="Arial" w:hAnsi="Arial"/>
          <w:color w:val="000000"/>
          <w:sz w:val="24"/>
        </w:rPr>
        <w:t>Notary’s Name: Jennifer Thomas</w:t>
      </w:r>
    </w:p>
    <w:p>
      <w:pPr>
        <w:pStyle w:val="TextBody"/>
        <w:bidi w:val="0"/>
        <w:jc w:val="both"/>
        <w:rPr>
          <w:rFonts w:ascii="Arial" w:hAnsi="Arial"/>
          <w:color w:val="000000"/>
          <w:sz w:val="24"/>
        </w:rPr>
      </w:pPr>
      <w:r>
        <w:rPr>
          <w:rFonts w:ascii="Arial" w:hAnsi="Arial"/>
          <w:color w:val="000000"/>
          <w:sz w:val="24"/>
        </w:rPr>
        <w:t>Notary Expiration Date: July 2, 2029</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578" TargetMode="External"/><Relationship Id="rId3" Type="http://schemas.openxmlformats.org/officeDocument/2006/relationships/hyperlink" Target="http://www.sec.gov/cgi-bin/browse-edgar?action=getcompany&amp;CIK=000006051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1495</Words>
  <Characters>8188</Characters>
  <CharactersWithSpaces>9604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