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 xml:space="preserve">United States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80" w:after="283"/>
        <w:jc w:val="center"/>
        <w:rPr>
          <w:color w:val="000000"/>
        </w:rPr>
      </w:pPr>
      <w:r>
        <w:rPr>
          <w:color w:val="000000"/>
        </w:rPr>
        <w:t> </w:t>
      </w:r>
      <w:r>
        <w:rPr>
          <w:rFonts w:ascii="Times New Roman;serif" w:hAnsi="Times New Roman;serif"/>
          <w:b w:val="false"/>
          <w:color w:val="000000"/>
          <w:sz w:val="24"/>
        </w:rPr>
        <w:t>__________________________________</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31, 2026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__________________________________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LOUISIANA-PACIFIC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 </w:t>
      </w:r>
    </w:p>
    <w:p>
      <w:pPr>
        <w:pStyle w:val="TextBody"/>
        <w:bidi w:val="0"/>
        <w:spacing w:before="0" w:after="0"/>
        <w:jc w:val="center"/>
        <w:rPr/>
      </w:pPr>
      <w:r>
        <w:rPr/>
      </w:r>
    </w:p>
    <w:tbl>
      <w:tblPr>
        <w:tblW w:w="6246" w:type="dxa"/>
        <w:jc w:val="left"/>
        <w:tblInd w:w="0" w:type="dxa"/>
        <w:tblLayout w:type="fixed"/>
        <w:tblCellMar>
          <w:top w:w="28" w:type="dxa"/>
          <w:left w:w="28" w:type="dxa"/>
          <w:bottom w:w="28" w:type="dxa"/>
          <w:right w:w="28" w:type="dxa"/>
        </w:tblCellMar>
      </w:tblPr>
      <w:tblGrid>
        <w:gridCol w:w="992"/>
        <w:gridCol w:w="872"/>
        <w:gridCol w:w="880"/>
        <w:gridCol w:w="109"/>
        <w:gridCol w:w="109"/>
        <w:gridCol w:w="109"/>
        <w:gridCol w:w="388"/>
        <w:gridCol w:w="388"/>
        <w:gridCol w:w="393"/>
        <w:gridCol w:w="109"/>
        <w:gridCol w:w="109"/>
        <w:gridCol w:w="109"/>
        <w:gridCol w:w="490"/>
        <w:gridCol w:w="490"/>
        <w:gridCol w:w="699"/>
      </w:tblGrid>
      <w:tr>
        <w:trPr/>
        <w:tc>
          <w:tcPr>
            <w:tcW w:w="99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1-7107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93-0609074</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center"/>
        <w:rPr/>
      </w:pPr>
      <w:r>
        <w:rPr>
          <w:rFonts w:ascii="Times New Roman;serif" w:hAnsi="Times New Roman;serif"/>
          <w:b w:val="false"/>
          <w:color w:val="000000"/>
          <w:sz w:val="20"/>
        </w:rPr>
        <w:t>1610 West End Ave</w:t>
      </w:r>
      <w:r>
        <w:rPr>
          <w:rFonts w:ascii="Times New Roman;serif" w:hAnsi="Times New Roman;serif"/>
          <w:b/>
          <w:color w:val="000000"/>
          <w:sz w:val="20"/>
        </w:rPr>
        <w:t xml:space="preserve">, </w:t>
      </w:r>
      <w:r>
        <w:rPr>
          <w:rFonts w:ascii="Times New Roman;serif" w:hAnsi="Times New Roman;serif"/>
          <w:b w:val="false"/>
          <w:color w:val="000000"/>
          <w:sz w:val="20"/>
        </w:rPr>
        <w:t>Suite 200</w:t>
      </w:r>
      <w:r>
        <w:rPr>
          <w:rFonts w:ascii="Times New Roman;serif" w:hAnsi="Times New Roman;serif"/>
          <w:b/>
          <w:color w:val="000000"/>
          <w:sz w:val="20"/>
        </w:rPr>
        <w:t xml:space="preserve">, </w:t>
      </w:r>
      <w:r>
        <w:rPr>
          <w:rFonts w:ascii="Times New Roman;serif" w:hAnsi="Times New Roman;serif"/>
          <w:b w:val="false"/>
          <w:color w:val="000000"/>
          <w:sz w:val="20"/>
        </w:rPr>
        <w:t>Nashville</w:t>
      </w:r>
      <w:r>
        <w:rPr>
          <w:rFonts w:ascii="Times New Roman;serif" w:hAnsi="Times New Roman;serif"/>
          <w:b/>
          <w:color w:val="000000"/>
          <w:sz w:val="20"/>
        </w:rPr>
        <w:t xml:space="preserve">, </w:t>
      </w:r>
      <w:r>
        <w:rPr>
          <w:rFonts w:ascii="Times New Roman;serif" w:hAnsi="Times New Roman;serif"/>
          <w:b w:val="false"/>
          <w:color w:val="000000"/>
          <w:sz w:val="20"/>
        </w:rPr>
        <w:t>TN</w:t>
      </w:r>
      <w:r>
        <w:rPr>
          <w:color w:val="000000"/>
        </w:rPr>
        <w:t xml:space="preserve"> </w:t>
      </w:r>
      <w:r>
        <w:rPr>
          <w:rFonts w:ascii="Times New Roman;serif" w:hAnsi="Times New Roman;serif"/>
          <w:b w:val="false"/>
          <w:color w:val="000000"/>
          <w:sz w:val="20"/>
        </w:rPr>
        <w:t>37203</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(615) 986 - 5600</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603" w:type="dxa"/>
        <w:jc w:val="center"/>
        <w:tblInd w:w="0" w:type="dxa"/>
        <w:tblLayout w:type="fixed"/>
        <w:tblCellMar>
          <w:top w:w="28" w:type="dxa"/>
          <w:left w:w="28" w:type="dxa"/>
          <w:bottom w:w="28" w:type="dxa"/>
          <w:right w:w="28" w:type="dxa"/>
        </w:tblCellMar>
      </w:tblPr>
      <w:tblGrid>
        <w:gridCol w:w="896"/>
        <w:gridCol w:w="784"/>
        <w:gridCol w:w="794"/>
        <w:gridCol w:w="474"/>
        <w:gridCol w:w="474"/>
        <w:gridCol w:w="476"/>
        <w:gridCol w:w="1085"/>
        <w:gridCol w:w="1085"/>
        <w:gridCol w:w="1535"/>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$1 par value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LPX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July 31, 2026, Louisiana-Pacific Corporation (the “Company”) announced that its Board of Directors has declared a quarterly cash dividend to common stockholders of $0.30 per share. The dividend will be payable August 28, 2026, to stockholders of record as of August 14, 2026.</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press release issued by the Company in connection with the dividend is included as Exhibit 99.1 to this Current Report on Form 8-K and incorporated into this Item 8.01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9.01    Financial Statements and Exhibits</w:t>
      </w:r>
      <w:r>
        <w:rPr>
          <w:rFonts w:ascii="Times New Roman;serif" w:hAnsi="Times New Roman;serif"/>
          <w:b w:val="false"/>
          <w:color w:val="000000"/>
          <w:sz w:val="20"/>
        </w:rPr>
        <w:t>.</w:t>
      </w:r>
    </w:p>
    <w:p>
      <w:pPr>
        <w:pStyle w:val="TextBody"/>
        <w:bidi w:val="0"/>
        <w:spacing w:lineRule="auto" w:line="288" w:before="120" w:after="12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rFonts w:ascii="Times New Roman;serif" w:hAnsi="Times New Roman;serif"/>
          <w:b w:val="false"/>
          <w:color w:val="000000"/>
          <w:sz w:val="20"/>
        </w:rPr>
        <w:t>.</w:t>
      </w:r>
    </w:p>
    <w:tbl>
      <w:tblPr>
        <w:tblW w:w="9436" w:type="dxa"/>
        <w:jc w:val="left"/>
        <w:tblInd w:w="0" w:type="dxa"/>
        <w:tblLayout w:type="fixed"/>
        <w:tblCellMar>
          <w:top w:w="28" w:type="dxa"/>
          <w:left w:w="28" w:type="dxa"/>
          <w:bottom w:w="28" w:type="dxa"/>
          <w:right w:w="28" w:type="dxa"/>
        </w:tblCellMar>
      </w:tblPr>
      <w:tblGrid>
        <w:gridCol w:w="277"/>
        <w:gridCol w:w="244"/>
        <w:gridCol w:w="245"/>
        <w:gridCol w:w="2540"/>
        <w:gridCol w:w="2540"/>
        <w:gridCol w:w="3590"/>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Exhibit</w:t>
            </w:r>
          </w:p>
          <w:p>
            <w:pPr>
              <w:pStyle w:val="TableContents"/>
              <w:bidi w:val="0"/>
              <w:spacing w:lineRule="auto" w:line="276"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Number</w:t>
            </w:r>
          </w:p>
        </w:tc>
        <w:tc>
          <w:tcPr>
            <w:tcW w:w="86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76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867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32026ex991dividendpressre.htm">
              <w:r>
                <w:rPr>
                  <w:rStyle w:val="InternetLink"/>
                  <w:rFonts w:ascii="Times New Roman;serif" w:hAnsi="Times New Roman;serif"/>
                  <w:b w:val="false"/>
                  <w:color w:val="0000FF"/>
                  <w:sz w:val="20"/>
                  <w:u w:val="single"/>
                </w:rPr>
                <w:t>Dividend Press Release dated July 31, 2026</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86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 Inline XBRL document and contained in Exhibit 101)*</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*Filed herewith.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612" w:type="dxa"/>
        <w:jc w:val="left"/>
        <w:tblInd w:w="0" w:type="dxa"/>
        <w:tblLayout w:type="fixed"/>
        <w:tblCellMar>
          <w:top w:w="28" w:type="dxa"/>
          <w:left w:w="28" w:type="dxa"/>
          <w:bottom w:w="28" w:type="dxa"/>
          <w:right w:w="28" w:type="dxa"/>
        </w:tblCellMar>
      </w:tblPr>
      <w:tblGrid>
        <w:gridCol w:w="124"/>
        <w:gridCol w:w="109"/>
        <w:gridCol w:w="109"/>
        <w:gridCol w:w="525"/>
        <w:gridCol w:w="525"/>
        <w:gridCol w:w="525"/>
        <w:gridCol w:w="1371"/>
        <w:gridCol w:w="1371"/>
        <w:gridCol w:w="19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LOUISIANA-PACIFIC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Leslie E. Davis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Leslie E. Davis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Controller and Chief Accounting Officer</w:t>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July 31,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40" w:after="240"/>
        <w:jc w:val="left"/>
        <w:rPr/>
      </w:pPr>
      <w:r>
        <w:rPr/>
        <w:drawing>
          <wp:inline distT="0" distB="0" distL="0" distR="0">
            <wp:extent cx="2781300" cy="9525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781300" cy="952500"/>
                    </a:xfrm>
                    <a:prstGeom prst="rect">
                      <a:avLst/>
                    </a:prstGeom>
                  </pic:spPr>
                </pic:pic>
              </a:graphicData>
            </a:graphic>
          </wp:inline>
        </w:drawing>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LP Building Solutions Announces Quarterly Dividend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NASHVILLE, Tenn. (July 31, 2026) – Louisiana-Pacific Corporation (LP) (NYSE: LPX) today announced that its Board of Directors has declared a quarterly cash dividend to common stockholders of $0.30 per share. The dividend will be payable on August 28, 2026, to stockholders of record as of August 14, 2026. </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About LP Building Solutions</w:t>
      </w:r>
    </w:p>
    <w:p>
      <w:pPr>
        <w:pStyle w:val="TextBody"/>
        <w:bidi w:val="0"/>
        <w:spacing w:lineRule="auto" w:line="288" w:before="120" w:after="120"/>
        <w:jc w:val="both"/>
        <w:rPr/>
      </w:pPr>
      <w:r>
        <w:rPr>
          <w:rFonts w:ascii="Times New Roman;serif" w:hAnsi="Times New Roman;serif"/>
          <w:b w:val="false"/>
          <w:color w:val="000000"/>
          <w:sz w:val="20"/>
        </w:rPr>
        <w:t>As a leader in high-performance building solutions, Louisiana-Pacific Corporation (LP Building Solutions, NYSE: LPX) manufactures engineered wood products that meet the demands of builders, remodelers and homeowners worldwide. LP’s extensive portfolio of innovative and dependable products includes siding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SmartSide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Trim &amp; Siding,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SmartSide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ExpertFinish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Trim &amp; Siding, LP BuilderSeries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Lap Siding, and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Outdoor Building Solutions</w:t>
      </w:r>
      <w:r>
        <w:rPr>
          <w:rFonts w:ascii="Times New Roman;serif" w:hAnsi="Times New Roman;serif"/>
          <w:b w:val="false"/>
          <w:color w:val="000000"/>
          <w:sz w:val="13"/>
        </w:rPr>
        <w:t>®</w:t>
      </w:r>
      <w:r>
        <w:rPr>
          <w:rFonts w:ascii="Times New Roman;serif" w:hAnsi="Times New Roman;serif"/>
          <w:b w:val="false"/>
          <w:color w:val="000000"/>
          <w:sz w:val="20"/>
        </w:rPr>
        <w:t>),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Structural Solutions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FlameBlock</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Fire-Rated Sheathing, LP BurnGuard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FRT OSB, LP WeatherLogic</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Air &amp; Water Barrier,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TechShield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Radiant Barrier Sheathing, LP Legacy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Premium Sub-Flooring, and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TopNotch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350 Durable Sub-Flooring), and LP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Oriented Strand Board. In addition to product solutions, LP provides industry-leading customer service and warranties. Since its founding in 1972, LP has been Building a Better World</w:t>
      </w:r>
      <w:r>
        <w:rPr>
          <w:color w:val="000000"/>
        </w:rPr>
        <w:t xml:space="preserve">™ </w:t>
      </w:r>
      <w:r>
        <w:rPr>
          <w:rFonts w:ascii="Times New Roman;serif" w:hAnsi="Times New Roman;serif"/>
          <w:b w:val="false"/>
          <w:color w:val="000000"/>
          <w:sz w:val="20"/>
        </w:rPr>
        <w:t xml:space="preserve">by helping customers construct beautiful, durable homes while shareholders build lasting value. Headquartered in Nashville, Tennessee, LP operates over 20 manufacturing facilities across North and South America. For more information, visit </w:t>
      </w:r>
      <w:r>
        <w:rPr>
          <w:rFonts w:ascii="Times New Roman;serif" w:hAnsi="Times New Roman;serif"/>
          <w:b w:val="false"/>
          <w:color w:val="0563C1"/>
          <w:sz w:val="20"/>
        </w:rPr>
        <w:t>LPCorp.com</w:t>
      </w:r>
      <w:r>
        <w:rPr>
          <w:rFonts w:ascii="Times New Roman;serif" w:hAnsi="Times New Roman;serif"/>
          <w:b w:val="false"/>
          <w:color w:val="000000"/>
          <w:sz w:val="20"/>
        </w:rPr>
        <w:t>.</w:t>
      </w:r>
    </w:p>
    <w:p>
      <w:pPr>
        <w:pStyle w:val="TextBody"/>
        <w:bidi w:val="0"/>
        <w:spacing w:before="120" w:after="1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681</Words>
  <Characters>4042</Characters>
  <CharactersWithSpaces>4696</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