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Louisiana-Pacific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2,533,385.00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2,533,385.00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2,533,385.00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Ricky C. Sandler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2,533,385.00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2,533,385.00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2,533,385.00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6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Louisiana-Pacific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1610 West End Avenue, Suite 200, Nashville, TN 37203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80"/>
        <w:spacing w:after="0" w:line="247" w:lineRule="auto"/>
        <w:rPr>
          <w:sz w:val="20"/>
          <w:szCs w:val="20"/>
          <w:color w:val="auto"/>
        </w:rPr>
      </w:pPr>
      <w:r>
        <w:rPr>
          <w:rFonts w:ascii="Times New Roman" w:cs="Times New Roman" w:eastAsia="Times New Roman" w:hAnsi="Times New Roman"/>
          <w:sz w:val="21"/>
          <w:szCs w:val="21"/>
          <w:color w:val="auto"/>
        </w:rPr>
        <w:t>This statement is filed by Eminence Capital, LP, a Delaware limited partnership ("Eminence Capital") and Ricky C. Sandler, a U.S. Citizen ("Mr. Sandler," and together with Eminence Capital, the "Reporting Persons"). Eminence Capital serves as the management company or investment adviser to, and may be deemed to have shared voting and dispositive power over the shares of Common Stock, par value $1 per share ("Common Stock") of Louisiana-Pacific</w:t>
      </w:r>
    </w:p>
    <w:p>
      <w:pPr>
        <w:spacing w:after="0" w:line="2" w:lineRule="exact"/>
        <w:rPr>
          <w:sz w:val="20"/>
          <w:szCs w:val="20"/>
          <w:color w:val="auto"/>
        </w:rPr>
      </w:pPr>
    </w:p>
    <w:p>
      <w:pPr>
        <w:ind w:left="920" w:hanging="912"/>
        <w:spacing w:after="0" w:line="207"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Corporation, a Delaware corporation (the "Company") held by various investment funds (the "Eminence Funds") and separately managed accounts (the "Eminence SMAs," and together with the Eminence Funds, the "Eminence Funds and SMAs") under its management and control. The general partner of Eminence Capital is Eminence Capital GP, LLC, the sole managing member of which is Mr. Sandler. Mr. Sandler is the Chief Executive Officer of Eminence Capital and may be deemed to have shared voting and dispositive power with respect to the shares of Common Stock held by the Eminence Funds and SMAs. The filing of this statement should not be construed as an admission that any of the Reporting Persons is, for the purposes of Section 13G of the Securities Exchange Act of 1934, the beneficial owner of the securities reported herein.</w:t>
      </w:r>
    </w:p>
    <w:p>
      <w:pPr>
        <w:sectPr>
          <w:pgSz w:w="11900" w:h="16838" w:orient="portrait"/>
          <w:cols w:equalWidth="0" w:num="1">
            <w:col w:w="11080"/>
          </w:cols>
          <w:pgMar w:left="360" w:top="111" w:right="45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21"/>
          <w:szCs w:val="21"/>
          <w:color w:val="auto"/>
        </w:rPr>
        <w:t>The address of the principal business and principal office of Eminence Capital is 399 Park Avenue, 25th Floor, New York, NY 10022. The business address of Mr. Sandler is 399 Park Avenue, 25th Floor, New York, NY 10022.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Eminence Capital is a limited partnership organized under the laws of the State of Delaware. Mr. Sandler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20" w:space="300"/>
            <w:col w:w="10160"/>
          </w:cols>
          <w:pgMar w:left="360" w:top="111" w:right="45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201" w:lineRule="auto"/>
        <w:tabs>
          <w:tab w:leader="none" w:pos="920" w:val="left"/>
        </w:tabs>
        <w:numPr>
          <w:ilvl w:val="0"/>
          <w:numId w:val="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 of 69,848,440 shares of Common Stock outstanding as of March 3, 2026, as reported in the Company's Definitive Proxy Statement on Schedule 14A, filed with the Securities and Exchange Commission on March 20,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53"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No person other than the Reporting Persons and the Eminence Funds and SMAs is known to have the right to receive, or the power to direct the receipt of dividends from, or proceeds from the sale of, the shares of Common Stock held by the Eminence Funds and SMAs.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53"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53" w:right="399" w:bottom="0" w:gutter="0" w:footer="0" w:header="0"/>
          <w:type w:val="continuous"/>
        </w:sectPr>
      </w:pPr>
    </w:p>
    <w:bookmarkStart w:id="4" w:name="page5"/>
    <w:bookmarkEnd w:id="4"/>
    <w:p>
      <w:pPr>
        <w:ind w:left="100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Name/Title: Ricky C. Sandler, Chief Executive Officer</w:t>
      </w:r>
    </w:p>
    <w:p>
      <w:pPr>
        <w:spacing w:after="0" w:line="56"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Ricky C. Sandler</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Ricky C. Sandler, Individually</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2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2026-05-15T07:31:22Z</dcterms:created>
  <dcterms:modified xsi:type="dcterms:W3CDTF">2026-05-15T07:31:22Z</dcterms:modified>
</cp:coreProperties>
</file>