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200" w:after="283"/>
        <w:rPr/>
      </w:pPr>
      <w:r>
        <w:rPr/>
      </w:r>
    </w:p>
    <w:p>
      <w:pPr>
        <w:pStyle w:val="TextBody"/>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 xml:space="preserve">United States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80" w:after="283"/>
        <w:jc w:val="center"/>
        <w:rPr>
          <w:color w:val="000000"/>
        </w:rPr>
      </w:pPr>
      <w:r>
        <w:rPr>
          <w:color w:val="000000"/>
        </w:rPr>
        <w:t> </w:t>
      </w:r>
      <w:r>
        <w:rPr>
          <w:rFonts w:ascii="Times New Roman;sans-serif" w:hAnsi="Times New Roman;sans-serif"/>
          <w:b w:val="false"/>
          <w:color w:val="000000"/>
          <w:sz w:val="24"/>
        </w:rPr>
        <w:t>__________________________________</w:t>
      </w:r>
    </w:p>
    <w:p>
      <w:pPr>
        <w:pStyle w:val="TextBody"/>
        <w:spacing w:lineRule="auto" w:line="288" w:before="100" w:after="283"/>
        <w:jc w:val="center"/>
        <w:rPr>
          <w:rFonts w:ascii="Times New Roman;sans-serif" w:hAnsi="Times New Roman;sans-serif"/>
          <w:b/>
          <w:color w:val="000000"/>
          <w:sz w:val="24"/>
        </w:rPr>
      </w:pPr>
      <w:r>
        <w:rPr>
          <w:rFonts w:ascii="Times New Roman;sans-serif" w:hAnsi="Times New Roman;sans-serif"/>
          <w:b/>
          <w:color w:val="000000"/>
          <w:sz w:val="24"/>
        </w:rPr>
        <w:t>FORM 8-K</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w:t>
      </w:r>
    </w:p>
    <w:p>
      <w:pPr>
        <w:pStyle w:val="TextBody"/>
        <w:spacing w:lineRule="auto" w:line="288" w:before="10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spacing w:lineRule="auto" w:line="288" w:before="100" w:after="283"/>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April 21, 2023</w:t>
      </w:r>
    </w:p>
    <w:p>
      <w:pPr>
        <w:pStyle w:val="TextBody"/>
        <w:spacing w:lineRule="auto" w:line="288" w:before="0" w:after="0"/>
        <w:jc w:val="center"/>
        <w:rPr>
          <w:color w:val="000000"/>
        </w:rPr>
      </w:pPr>
      <w:r>
        <w:rPr>
          <w:color w:val="000000"/>
        </w:rPr>
        <w:t> </w:t>
      </w:r>
      <w:r>
        <w:rPr>
          <w:rFonts w:ascii="Times New Roman;sans-serif" w:hAnsi="Times New Roman;sans-serif"/>
          <w:b w:val="false"/>
          <w:color w:val="000000"/>
          <w:sz w:val="24"/>
        </w:rPr>
        <w:t>__________________________________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LOUISIANA-PACIFIC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__________________________________ </w:t>
      </w:r>
    </w:p>
    <w:p>
      <w:pPr>
        <w:pStyle w:val="TextBody"/>
        <w:spacing w:before="0" w:after="0"/>
        <w:jc w:val="center"/>
        <w:rPr/>
      </w:pPr>
      <w:r>
        <w:rPr/>
      </w:r>
    </w:p>
    <w:tbl>
      <w:tblPr>
        <w:tblW w:w="6246" w:type="dxa"/>
        <w:jc w:val="left"/>
        <w:tblInd w:w="0" w:type="dxa"/>
        <w:tblCellMar>
          <w:top w:w="28" w:type="dxa"/>
          <w:left w:w="28" w:type="dxa"/>
          <w:bottom w:w="28" w:type="dxa"/>
          <w:right w:w="28" w:type="dxa"/>
        </w:tblCellMar>
      </w:tblPr>
      <w:tblGrid>
        <w:gridCol w:w="992"/>
        <w:gridCol w:w="872"/>
        <w:gridCol w:w="880"/>
        <w:gridCol w:w="109"/>
        <w:gridCol w:w="109"/>
        <w:gridCol w:w="109"/>
        <w:gridCol w:w="388"/>
        <w:gridCol w:w="388"/>
        <w:gridCol w:w="393"/>
        <w:gridCol w:w="109"/>
        <w:gridCol w:w="109"/>
        <w:gridCol w:w="109"/>
        <w:gridCol w:w="490"/>
        <w:gridCol w:w="490"/>
        <w:gridCol w:w="699"/>
      </w:tblGrid>
      <w:tr>
        <w:trPr/>
        <w:tc>
          <w:tcPr>
            <w:tcW w:w="992"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1-7107</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93-0609074</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Commission</w:t>
              <w:br/>
              <w:t>File 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w:t>
              <w:br/>
              <w:t>Identification No.)</w:t>
            </w:r>
          </w:p>
        </w:tc>
      </w:tr>
    </w:tbl>
    <w:p>
      <w:pPr>
        <w:pStyle w:val="TextBody"/>
        <w:spacing w:lineRule="auto" w:line="288" w:before="0" w:after="0"/>
        <w:jc w:val="center"/>
        <w:rPr/>
      </w:pPr>
      <w:r>
        <w:rPr>
          <w:rFonts w:ascii="Times New Roman;sans-serif" w:hAnsi="Times New Roman;sans-serif"/>
          <w:b w:val="false"/>
          <w:color w:val="000000"/>
          <w:sz w:val="20"/>
        </w:rPr>
        <w:t>1610 West End Ave</w:t>
      </w:r>
      <w:r>
        <w:rPr>
          <w:rFonts w:ascii="Times New Roman;sans-serif" w:hAnsi="Times New Roman;sans-serif"/>
          <w:b/>
          <w:color w:val="000000"/>
          <w:sz w:val="20"/>
        </w:rPr>
        <w:t xml:space="preserve">, </w:t>
      </w:r>
      <w:r>
        <w:rPr>
          <w:rFonts w:ascii="Times New Roman;sans-serif" w:hAnsi="Times New Roman;sans-serif"/>
          <w:b w:val="false"/>
          <w:color w:val="000000"/>
          <w:sz w:val="20"/>
        </w:rPr>
        <w:t>Suite 200</w:t>
      </w:r>
      <w:r>
        <w:rPr>
          <w:rFonts w:ascii="Times New Roman;sans-serif" w:hAnsi="Times New Roman;sans-serif"/>
          <w:b/>
          <w:color w:val="000000"/>
          <w:sz w:val="20"/>
        </w:rPr>
        <w:t xml:space="preserve">, </w:t>
      </w:r>
      <w:r>
        <w:rPr>
          <w:rFonts w:ascii="Times New Roman;sans-serif" w:hAnsi="Times New Roman;sans-serif"/>
          <w:b w:val="false"/>
          <w:color w:val="000000"/>
          <w:sz w:val="20"/>
        </w:rPr>
        <w:t>Nashville</w:t>
      </w:r>
      <w:r>
        <w:rPr>
          <w:rFonts w:ascii="Times New Roman;sans-serif" w:hAnsi="Times New Roman;sans-serif"/>
          <w:b/>
          <w:color w:val="000000"/>
          <w:sz w:val="20"/>
        </w:rPr>
        <w:t xml:space="preserve">, </w:t>
      </w:r>
      <w:r>
        <w:rPr>
          <w:rFonts w:ascii="Times New Roman;sans-serif" w:hAnsi="Times New Roman;sans-serif"/>
          <w:b w:val="false"/>
          <w:color w:val="000000"/>
          <w:sz w:val="20"/>
        </w:rPr>
        <w:t>TN</w:t>
      </w:r>
      <w:r>
        <w:rPr>
          <w:color w:val="000000"/>
        </w:rPr>
        <w:t xml:space="preserve"> </w:t>
      </w:r>
      <w:r>
        <w:rPr>
          <w:rFonts w:ascii="Times New Roman;sans-serif" w:hAnsi="Times New Roman;sans-serif"/>
          <w:b w:val="false"/>
          <w:color w:val="000000"/>
          <w:sz w:val="20"/>
        </w:rPr>
        <w:t>37203</w:t>
      </w:r>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 (Zip Code)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(615) 986 - 5600</w:t>
      </w:r>
    </w:p>
    <w:p>
      <w:pPr>
        <w:pStyle w:val="TextBody"/>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__________________________________ </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231F20"/>
          <w:sz w:val="20"/>
        </w:rPr>
        <w:t xml:space="preserve">Soliciting material pursuant to Rule 14a-12 under the Exchange Act (17 CFR 240.14a-12) </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603" w:type="dxa"/>
        <w:jc w:val="center"/>
        <w:tblInd w:w="0" w:type="dxa"/>
        <w:tblCellMar>
          <w:top w:w="28" w:type="dxa"/>
          <w:left w:w="28" w:type="dxa"/>
          <w:bottom w:w="28" w:type="dxa"/>
          <w:right w:w="28" w:type="dxa"/>
        </w:tblCellMar>
      </w:tblPr>
      <w:tblGrid>
        <w:gridCol w:w="896"/>
        <w:gridCol w:w="784"/>
        <w:gridCol w:w="794"/>
        <w:gridCol w:w="474"/>
        <w:gridCol w:w="474"/>
        <w:gridCol w:w="476"/>
        <w:gridCol w:w="1085"/>
        <w:gridCol w:w="1085"/>
        <w:gridCol w:w="1535"/>
      </w:tblGrid>
      <w:tr>
        <w:trPr/>
        <w:tc>
          <w:tcPr>
            <w:tcW w:w="89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42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47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$1 par value</w:t>
            </w:r>
          </w:p>
        </w:tc>
        <w:tc>
          <w:tcPr>
            <w:tcW w:w="142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LPX</w:t>
            </w:r>
          </w:p>
        </w:tc>
        <w:tc>
          <w:tcPr>
            <w:tcW w:w="37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lineRule="auto" w:line="288" w:before="0" w:after="0"/>
        <w:jc w:val="righ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spacing w:before="0" w:after="0"/>
        <w:jc w:val="right"/>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7.01 Regulation FD Disclosure. </w:t>
      </w:r>
    </w:p>
    <w:p>
      <w:pPr>
        <w:pStyle w:val="TextBody"/>
        <w:spacing w:lineRule="auto" w:line="288" w:before="120" w:after="120"/>
        <w:jc w:val="both"/>
        <w:rPr/>
      </w:pPr>
      <w:r>
        <w:rPr>
          <w:rFonts w:ascii="Times New Roman;sans-serif" w:hAnsi="Times New Roman;sans-serif"/>
          <w:b w:val="false"/>
          <w:color w:val="000000"/>
          <w:sz w:val="20"/>
        </w:rPr>
        <w:t>On April 21, 2023, Louisiana-Pacific Corporation (“LP”) announced the execution of a definitive agreement under which LP will acquire the assets owned by Wawa OSB Inc., a subsidiary of Forex Inc. The transaction will add to LP’s assets a manufacturing facility in Wawa, Ontario that will be converted into an LP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SmartSide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Trim &amp; Siding mill. The transaction is subject to court approval and customary closing conditions and is expected to be completed in early May 2023. A copy of the press release is attached as Exhibit 99.1 to this Current Report on Form 8-K.</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furnished pursuant to this Item 7.01 and Exhibit 99.1 in Item 9.01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any such a filing.</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lineRule="auto" w:line="288" w:before="120" w:after="120"/>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Exhibits</w:t>
      </w:r>
      <w:r>
        <w:rPr>
          <w:rFonts w:ascii="Times New Roman;sans-serif" w:hAnsi="Times New Roman;sans-serif"/>
          <w:b w:val="false"/>
          <w:color w:val="000000"/>
          <w:sz w:val="20"/>
        </w:rPr>
        <w:t>.</w:t>
      </w:r>
    </w:p>
    <w:tbl>
      <w:tblPr>
        <w:tblW w:w="9495" w:type="dxa"/>
        <w:jc w:val="center"/>
        <w:tblInd w:w="0" w:type="dxa"/>
        <w:tblCellMar>
          <w:top w:w="28" w:type="dxa"/>
          <w:left w:w="28" w:type="dxa"/>
          <w:bottom w:w="28" w:type="dxa"/>
          <w:right w:w="28" w:type="dxa"/>
        </w:tblCellMar>
      </w:tblPr>
      <w:tblGrid>
        <w:gridCol w:w="277"/>
        <w:gridCol w:w="244"/>
        <w:gridCol w:w="245"/>
        <w:gridCol w:w="2555"/>
        <w:gridCol w:w="2555"/>
        <w:gridCol w:w="3619"/>
      </w:tblGrid>
      <w:tr>
        <w:trPr/>
        <w:tc>
          <w:tcPr>
            <w:tcW w:w="27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555" w:type="dxa"/>
            <w:tcBorders/>
            <w:shd w:fill="auto" w:val="clear"/>
            <w:vAlign w:val="center"/>
          </w:tcPr>
          <w:p>
            <w:pPr>
              <w:pStyle w:val="TableContents"/>
              <w:spacing w:before="0" w:after="283"/>
              <w:rPr>
                <w:sz w:val="4"/>
                <w:szCs w:val="4"/>
              </w:rPr>
            </w:pPr>
            <w:r>
              <w:rPr>
                <w:sz w:val="4"/>
                <w:szCs w:val="4"/>
              </w:rPr>
            </w:r>
          </w:p>
        </w:tc>
        <w:tc>
          <w:tcPr>
            <w:tcW w:w="2555" w:type="dxa"/>
            <w:tcBorders/>
            <w:shd w:fill="auto" w:val="clear"/>
            <w:vAlign w:val="center"/>
          </w:tcPr>
          <w:p>
            <w:pPr>
              <w:pStyle w:val="TableContents"/>
              <w:spacing w:before="0" w:after="283"/>
              <w:rPr>
                <w:sz w:val="4"/>
                <w:szCs w:val="4"/>
              </w:rPr>
            </w:pPr>
            <w:r>
              <w:rPr>
                <w:sz w:val="4"/>
                <w:szCs w:val="4"/>
              </w:rPr>
            </w:r>
          </w:p>
        </w:tc>
        <w:tc>
          <w:tcPr>
            <w:tcW w:w="3619" w:type="dxa"/>
            <w:tcBorders/>
            <w:shd w:fill="auto" w:val="cle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p>
            <w:pPr>
              <w:pStyle w:val="TableContents"/>
              <w:spacing w:lineRule="auto" w:line="240"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Number</w:t>
            </w:r>
          </w:p>
        </w:tc>
        <w:tc>
          <w:tcPr>
            <w:tcW w:w="8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766" w:type="dxa"/>
            <w:gridSpan w:val="3"/>
            <w:tcBorders/>
            <w:shd w:fill="auto" w:val="clear"/>
            <w:vAlign w:val="center"/>
          </w:tcPr>
          <w:p>
            <w:pPr>
              <w:pStyle w:val="TableContents"/>
              <w:spacing w:before="0" w:after="283"/>
              <w:rPr>
                <w:sz w:val="4"/>
                <w:szCs w:val="4"/>
              </w:rPr>
            </w:pPr>
            <w:r>
              <w:rPr>
                <w:sz w:val="4"/>
                <w:szCs w:val="4"/>
              </w:rPr>
            </w:r>
          </w:p>
        </w:tc>
        <w:tc>
          <w:tcPr>
            <w:tcW w:w="8729" w:type="dxa"/>
            <w:gridSpan w:val="3"/>
            <w:tcBorders/>
            <w:shd w:fill="auto" w:val="cle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872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991pressrelease42123.htm">
              <w:r>
                <w:rPr>
                  <w:rStyle w:val="InternetLink"/>
                  <w:rFonts w:ascii="Times New Roman;sans-serif" w:hAnsi="Times New Roman;sans-serif"/>
                  <w:b w:val="false"/>
                  <w:color w:val="0000FF"/>
                  <w:sz w:val="20"/>
                  <w:u w:val="single"/>
                </w:rPr>
                <w:t>Press release dated April 21, 2023.</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872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Inline XBRL document and contained in Exhibit 101)</w:t>
            </w:r>
          </w:p>
        </w:tc>
      </w:tr>
      <w:tr>
        <w:trPr/>
        <w:tc>
          <w:tcPr>
            <w:tcW w:w="766" w:type="dxa"/>
            <w:gridSpan w:val="3"/>
            <w:tcBorders/>
            <w:shd w:fill="auto" w:val="clear"/>
            <w:vAlign w:val="center"/>
          </w:tcPr>
          <w:p>
            <w:pPr>
              <w:pStyle w:val="TableContents"/>
              <w:spacing w:before="0" w:after="283"/>
              <w:rPr>
                <w:sz w:val="4"/>
                <w:szCs w:val="4"/>
              </w:rPr>
            </w:pPr>
            <w:r>
              <w:rPr>
                <w:sz w:val="4"/>
                <w:szCs w:val="4"/>
              </w:rPr>
            </w:r>
          </w:p>
        </w:tc>
        <w:tc>
          <w:tcPr>
            <w:tcW w:w="872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spacing w:lineRule="auto" w:line="288" w:before="0" w:after="0"/>
        <w:rPr>
          <w:color w:val="000000"/>
        </w:rPr>
      </w:pPr>
      <w:r>
        <w:rPr>
          <w:color w:val="000000"/>
        </w:rPr>
        <w:t> </w:t>
      </w:r>
    </w:p>
    <w:tbl>
      <w:tblPr>
        <w:tblW w:w="6611" w:type="dxa"/>
        <w:jc w:val="left"/>
        <w:tblInd w:w="0" w:type="dxa"/>
        <w:tblCellMar>
          <w:top w:w="28" w:type="dxa"/>
          <w:left w:w="28" w:type="dxa"/>
          <w:bottom w:w="28" w:type="dxa"/>
          <w:right w:w="28" w:type="dxa"/>
        </w:tblCellMar>
      </w:tblPr>
      <w:tblGrid>
        <w:gridCol w:w="124"/>
        <w:gridCol w:w="109"/>
        <w:gridCol w:w="109"/>
        <w:gridCol w:w="525"/>
        <w:gridCol w:w="525"/>
        <w:gridCol w:w="525"/>
        <w:gridCol w:w="1370"/>
        <w:gridCol w:w="1370"/>
        <w:gridCol w:w="1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1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LOUISIANA-PACIFIC CORPORATION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94"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DEREK N. DOYLE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Derek N. Doyle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Controller and Chief Accounting Officer</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 April 21, 2023</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120" w:after="120"/>
        <w:rPr/>
      </w:pPr>
      <w:r>
        <w:rPr/>
        <w:drawing>
          <wp:inline distT="0" distB="63500" distL="0" distR="0">
            <wp:extent cx="2781300" cy="9334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781300" cy="933450"/>
                    </a:xfrm>
                    <a:prstGeom prst="rect">
                      <a:avLst/>
                    </a:prstGeom>
                  </pic:spPr>
                </pic:pic>
              </a:graphicData>
            </a:graphic>
          </wp:inline>
        </w:drawing>
      </w:r>
    </w:p>
    <w:p>
      <w:pPr>
        <w:pStyle w:val="TextBody"/>
        <w:spacing w:lineRule="auto" w:line="288" w:before="120" w:after="120"/>
        <w:rPr>
          <w:rFonts w:ascii="Times New Roman;sans-serif" w:hAnsi="Times New Roman;sans-serif"/>
          <w:b/>
          <w:color w:val="000000"/>
          <w:sz w:val="24"/>
        </w:rPr>
      </w:pPr>
      <w:r>
        <w:rPr>
          <w:rFonts w:ascii="Times New Roman;sans-serif" w:hAnsi="Times New Roman;sans-serif"/>
          <w:b/>
          <w:color w:val="000000"/>
          <w:sz w:val="24"/>
        </w:rPr>
        <w:t>NEWS RELEASE</w:t>
      </w:r>
    </w:p>
    <w:p>
      <w:pPr>
        <w:pStyle w:val="TextBody"/>
        <w:spacing w:lineRule="auto" w:line="288" w:before="120" w:after="120"/>
        <w:rPr>
          <w:rFonts w:ascii="Times New Roman;sans-serif" w:hAnsi="Times New Roman;sans-serif"/>
          <w:b/>
          <w:color w:val="000000"/>
          <w:sz w:val="24"/>
        </w:rPr>
      </w:pPr>
      <w:r>
        <w:rPr>
          <w:rFonts w:ascii="Times New Roman;sans-serif" w:hAnsi="Times New Roman;sans-serif"/>
          <w:b/>
          <w:color w:val="000000"/>
          <w:sz w:val="24"/>
        </w:rPr>
        <w:t>CONTACTS:</w:t>
      </w:r>
    </w:p>
    <w:tbl>
      <w:tblPr>
        <w:tblW w:w="6022" w:type="dxa"/>
        <w:jc w:val="left"/>
        <w:tblInd w:w="0" w:type="dxa"/>
        <w:tblCellMar>
          <w:top w:w="28" w:type="dxa"/>
          <w:left w:w="28" w:type="dxa"/>
          <w:bottom w:w="28" w:type="dxa"/>
          <w:right w:w="28" w:type="dxa"/>
        </w:tblCellMar>
      </w:tblPr>
      <w:tblGrid>
        <w:gridCol w:w="1086"/>
        <w:gridCol w:w="954"/>
        <w:gridCol w:w="956"/>
        <w:gridCol w:w="886"/>
        <w:gridCol w:w="886"/>
        <w:gridCol w:w="1254"/>
      </w:tblGrid>
      <w:tr>
        <w:trPr/>
        <w:tc>
          <w:tcPr>
            <w:tcW w:w="1086"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r>
      <w:tr>
        <w:trPr/>
        <w:tc>
          <w:tcPr>
            <w:tcW w:w="299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160"/>
              <w:jc w:val="left"/>
              <w:rPr>
                <w:rFonts w:ascii="Times New Roman;sans-serif" w:hAnsi="Times New Roman;sans-serif"/>
                <w:b/>
                <w:color w:val="000000"/>
                <w:sz w:val="24"/>
              </w:rPr>
            </w:pPr>
            <w:r>
              <w:rPr>
                <w:rFonts w:ascii="Times New Roman;sans-serif" w:hAnsi="Times New Roman;sans-serif"/>
                <w:b/>
                <w:color w:val="000000"/>
                <w:sz w:val="24"/>
              </w:rPr>
              <w:t>Media</w:t>
            </w:r>
          </w:p>
          <w:p>
            <w:pPr>
              <w:pStyle w:val="TableContents"/>
              <w:spacing w:lineRule="auto" w:line="268" w:before="0" w:after="0"/>
              <w:ind w:left="0" w:right="0" w:firstLine="160"/>
              <w:jc w:val="left"/>
              <w:rPr>
                <w:rFonts w:ascii="Times New Roman;sans-serif" w:hAnsi="Times New Roman;sans-serif"/>
                <w:b w:val="false"/>
                <w:color w:val="000000"/>
                <w:sz w:val="24"/>
              </w:rPr>
            </w:pPr>
            <w:r>
              <w:rPr>
                <w:rFonts w:ascii="Times New Roman;sans-serif" w:hAnsi="Times New Roman;sans-serif"/>
                <w:b w:val="false"/>
                <w:color w:val="000000"/>
                <w:sz w:val="24"/>
              </w:rPr>
              <w:t>Breeanna Straessle</w:t>
            </w:r>
          </w:p>
          <w:p>
            <w:pPr>
              <w:pStyle w:val="TableContents"/>
              <w:spacing w:lineRule="auto" w:line="268" w:before="0" w:after="0"/>
              <w:ind w:left="0" w:right="0" w:firstLine="160"/>
              <w:jc w:val="left"/>
              <w:rPr>
                <w:rFonts w:ascii="Times New Roman;sans-serif" w:hAnsi="Times New Roman;sans-serif"/>
                <w:b w:val="false"/>
                <w:color w:val="000000"/>
                <w:sz w:val="24"/>
              </w:rPr>
            </w:pPr>
            <w:r>
              <w:rPr>
                <w:rFonts w:ascii="Times New Roman;sans-serif" w:hAnsi="Times New Roman;sans-serif"/>
                <w:b w:val="false"/>
                <w:color w:val="000000"/>
                <w:sz w:val="24"/>
              </w:rPr>
              <w:t>615-986-5886</w:t>
            </w:r>
          </w:p>
          <w:p>
            <w:pPr>
              <w:pStyle w:val="TableContents"/>
              <w:spacing w:lineRule="auto" w:line="268" w:before="0" w:after="0"/>
              <w:ind w:left="0" w:right="0" w:firstLine="160"/>
              <w:jc w:val="left"/>
              <w:rPr>
                <w:rFonts w:ascii="Times New Roman;sans-serif" w:hAnsi="Times New Roman;sans-serif"/>
                <w:b w:val="false"/>
                <w:color w:val="000000"/>
                <w:sz w:val="24"/>
              </w:rPr>
            </w:pPr>
            <w:r>
              <w:rPr>
                <w:rFonts w:ascii="Times New Roman;sans-serif" w:hAnsi="Times New Roman;sans-serif"/>
                <w:b w:val="false"/>
                <w:color w:val="000000"/>
                <w:sz w:val="24"/>
              </w:rPr>
              <w:t>media.relations@lpcorp.com</w:t>
            </w:r>
          </w:p>
        </w:tc>
        <w:tc>
          <w:tcPr>
            <w:tcW w:w="302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160"/>
              <w:jc w:val="left"/>
              <w:rPr>
                <w:rFonts w:ascii="Times New Roman;sans-serif" w:hAnsi="Times New Roman;sans-serif"/>
                <w:b/>
                <w:color w:val="000000"/>
                <w:sz w:val="24"/>
              </w:rPr>
            </w:pPr>
            <w:r>
              <w:rPr>
                <w:rFonts w:ascii="Times New Roman;sans-serif" w:hAnsi="Times New Roman;sans-serif"/>
                <w:b/>
                <w:color w:val="000000"/>
                <w:sz w:val="24"/>
              </w:rPr>
              <w:t>Investor Relations</w:t>
            </w:r>
          </w:p>
          <w:p>
            <w:pPr>
              <w:pStyle w:val="TableContents"/>
              <w:spacing w:lineRule="auto" w:line="268" w:before="0" w:after="0"/>
              <w:ind w:left="0" w:right="0" w:firstLine="160"/>
              <w:jc w:val="left"/>
              <w:rPr>
                <w:rFonts w:ascii="Times New Roman;sans-serif" w:hAnsi="Times New Roman;sans-serif"/>
                <w:b w:val="false"/>
                <w:color w:val="000000"/>
                <w:sz w:val="24"/>
              </w:rPr>
            </w:pPr>
            <w:r>
              <w:rPr>
                <w:rFonts w:ascii="Times New Roman;sans-serif" w:hAnsi="Times New Roman;sans-serif"/>
                <w:b w:val="false"/>
                <w:color w:val="000000"/>
                <w:sz w:val="24"/>
              </w:rPr>
              <w:t>Aaron Howald</w:t>
            </w:r>
          </w:p>
          <w:p>
            <w:pPr>
              <w:pStyle w:val="TableContents"/>
              <w:spacing w:lineRule="auto" w:line="268" w:before="0" w:after="0"/>
              <w:ind w:left="0" w:right="0" w:firstLine="160"/>
              <w:jc w:val="left"/>
              <w:rPr>
                <w:rFonts w:ascii="Times New Roman;sans-serif" w:hAnsi="Times New Roman;sans-serif"/>
                <w:b w:val="false"/>
                <w:color w:val="000000"/>
                <w:sz w:val="24"/>
              </w:rPr>
            </w:pPr>
            <w:r>
              <w:rPr>
                <w:rFonts w:ascii="Times New Roman;sans-serif" w:hAnsi="Times New Roman;sans-serif"/>
                <w:b w:val="false"/>
                <w:color w:val="000000"/>
                <w:sz w:val="24"/>
              </w:rPr>
              <w:t>615-986-5792</w:t>
            </w:r>
          </w:p>
          <w:p>
            <w:pPr>
              <w:pStyle w:val="TableContents"/>
              <w:spacing w:lineRule="auto" w:line="268" w:before="0" w:after="0"/>
              <w:ind w:left="0" w:right="0" w:firstLine="160"/>
              <w:jc w:val="left"/>
              <w:rPr>
                <w:rFonts w:ascii="Times New Roman;sans-serif" w:hAnsi="Times New Roman;sans-serif"/>
                <w:b w:val="false"/>
                <w:color w:val="000000"/>
                <w:sz w:val="24"/>
              </w:rPr>
            </w:pPr>
            <w:r>
              <w:rPr>
                <w:rFonts w:ascii="Times New Roman;sans-serif" w:hAnsi="Times New Roman;sans-serif"/>
                <w:b w:val="false"/>
                <w:color w:val="000000"/>
                <w:sz w:val="24"/>
              </w:rPr>
              <w:t>Aaron.Howald@lpcorp.com</w:t>
            </w:r>
          </w:p>
          <w:p>
            <w:pPr>
              <w:pStyle w:val="TableContents"/>
              <w:spacing w:before="0" w:after="0"/>
              <w:ind w:left="0" w:right="0" w:firstLine="160"/>
              <w:rPr/>
            </w:pPr>
            <w:r>
              <w:rPr/>
            </w:r>
          </w:p>
        </w:tc>
      </w:tr>
    </w:tbl>
    <w:p>
      <w:pPr>
        <w:pStyle w:val="TextBody"/>
        <w:spacing w:lineRule="auto" w:line="288" w:before="240" w:after="283"/>
        <w:jc w:val="center"/>
        <w:rPr>
          <w:rFonts w:ascii="Times New Roman;sans-serif" w:hAnsi="Times New Roman;sans-serif"/>
          <w:b/>
          <w:color w:val="000000"/>
          <w:sz w:val="28"/>
        </w:rPr>
      </w:pPr>
      <w:r>
        <w:rPr>
          <w:rFonts w:ascii="Times New Roman;sans-serif" w:hAnsi="Times New Roman;sans-serif"/>
          <w:b/>
          <w:color w:val="000000"/>
          <w:sz w:val="28"/>
        </w:rPr>
        <w:t>LP Building Solutions to Acquire Wawa OSB Facility from Forex Inc.</w:t>
      </w:r>
    </w:p>
    <w:p>
      <w:pPr>
        <w:pStyle w:val="TextBody"/>
        <w:spacing w:lineRule="auto" w:line="288" w:before="0" w:after="240"/>
        <w:jc w:val="center"/>
        <w:rPr/>
      </w:pPr>
      <w:r>
        <w:rPr>
          <w:rFonts w:ascii="Times New Roman;sans-serif" w:hAnsi="Times New Roman;sans-serif"/>
          <w:b w:val="false"/>
          <w:i/>
          <w:color w:val="000000"/>
          <w:sz w:val="22"/>
        </w:rPr>
        <w:t>Ontario-based mill set to become next LP</w:t>
      </w:r>
      <w:r>
        <w:rPr>
          <w:rFonts w:ascii="Times New Roman;sans-serif" w:hAnsi="Times New Roman;sans-serif"/>
          <w:b w:val="false"/>
          <w:i/>
          <w:color w:val="000000"/>
          <w:sz w:val="14"/>
        </w:rPr>
        <w:t>®</w:t>
      </w:r>
      <w:r>
        <w:rPr>
          <w:color w:val="000000"/>
        </w:rPr>
        <w:t xml:space="preserve"> </w:t>
      </w:r>
      <w:r>
        <w:rPr>
          <w:rFonts w:ascii="Times New Roman;sans-serif" w:hAnsi="Times New Roman;sans-serif"/>
          <w:b w:val="false"/>
          <w:i/>
          <w:color w:val="000000"/>
          <w:sz w:val="22"/>
        </w:rPr>
        <w:t>SmartSide</w:t>
      </w:r>
      <w:r>
        <w:rPr>
          <w:rFonts w:ascii="Times New Roman;sans-serif" w:hAnsi="Times New Roman;sans-serif"/>
          <w:b w:val="false"/>
          <w:i/>
          <w:color w:val="000000"/>
          <w:sz w:val="14"/>
        </w:rPr>
        <w:t>®</w:t>
      </w:r>
      <w:r>
        <w:rPr>
          <w:color w:val="000000"/>
        </w:rPr>
        <w:t xml:space="preserve"> </w:t>
      </w:r>
      <w:r>
        <w:rPr>
          <w:rFonts w:ascii="Times New Roman;sans-serif" w:hAnsi="Times New Roman;sans-serif"/>
          <w:b w:val="false"/>
          <w:i/>
          <w:color w:val="000000"/>
          <w:sz w:val="22"/>
        </w:rPr>
        <w:t>manufacturing facility</w:t>
      </w:r>
    </w:p>
    <w:p>
      <w:pPr>
        <w:pStyle w:val="TextBody"/>
        <w:spacing w:lineRule="auto" w:line="288" w:before="120" w:after="120"/>
        <w:rPr/>
      </w:pPr>
      <w:r>
        <w:rPr>
          <w:rFonts w:ascii="Times New Roman;sans-serif" w:hAnsi="Times New Roman;sans-serif"/>
          <w:b/>
          <w:color w:val="000000"/>
          <w:sz w:val="24"/>
        </w:rPr>
        <w:t>NASHVILLE, Tenn.</w:t>
      </w:r>
      <w:r>
        <w:rPr>
          <w:color w:val="000000"/>
        </w:rPr>
        <w:t xml:space="preserve"> </w:t>
      </w:r>
      <w:r>
        <w:rPr>
          <w:rFonts w:ascii="Times New Roman;sans-serif" w:hAnsi="Times New Roman;sans-serif"/>
          <w:b w:val="false"/>
          <w:color w:val="000000"/>
          <w:sz w:val="24"/>
        </w:rPr>
        <w:t xml:space="preserve">(April 21, 2023) – </w:t>
      </w:r>
      <w:r>
        <w:rPr>
          <w:rFonts w:ascii="Times New Roman;sans-serif" w:hAnsi="Times New Roman;sans-serif"/>
          <w:b w:val="false"/>
          <w:color w:val="000000"/>
          <w:sz w:val="24"/>
          <w:highlight w:val="white"/>
        </w:rPr>
        <w:t>LP Building Solutions (LP) (NYSE: LP</w:t>
      </w:r>
      <w:r>
        <w:rPr>
          <w:rFonts w:ascii="Times New Roman;sans-serif" w:hAnsi="Times New Roman;sans-serif"/>
          <w:b w:val="false"/>
          <w:color w:val="000000"/>
          <w:sz w:val="24"/>
        </w:rPr>
        <w:t>X), a leading manufacturer of high-performance building products, and Forex Inc. have entered into a definitive agreement under which LP will acquire the assets owned by Wawa OSB Inc., a subsidiary of Forex Inc. The transaction will add to LP’s assets a manufacturing facility in Wawa, Ontario that will be converted into an LP</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4"/>
        </w:rPr>
        <w:t>SmartSide</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4"/>
        </w:rPr>
        <w:t>Trim &amp; Siding mill. The transaction, which is subject to court approval and customary closing conditions, is expected to be completed in early May 2023.</w:t>
      </w:r>
    </w:p>
    <w:p>
      <w:pPr>
        <w:pStyle w:val="TextBody"/>
        <w:spacing w:lineRule="auto" w:line="288" w:before="120" w:after="120"/>
        <w:rPr>
          <w:color w:val="000000"/>
        </w:rPr>
      </w:pPr>
      <w:r>
        <w:rPr>
          <w:color w:val="000000"/>
        </w:rPr>
        <w:t>“</w:t>
      </w:r>
      <w:r>
        <w:rPr>
          <w:rFonts w:ascii="Times New Roman;sans-serif" w:hAnsi="Times New Roman;sans-serif"/>
          <w:b w:val="false"/>
          <w:color w:val="000000"/>
          <w:sz w:val="24"/>
        </w:rPr>
        <w:t>LP SmartSide Trim &amp; Siding has experienced tremendous growth over the past few years, becoming one of the fastest-growing siding brands in the United States,” said Executive Vice President and General Manager of Siding Jason Ringblom. “In response to customer demand, we continue to expand our capacity across North America to position SmartSide for long-term growth. Our acquisition of Forex Inc.’s Wawa facility is a great addition to our fleet of siding mills and perfect example of how we are investing in the future of SmartSide.”</w:t>
      </w:r>
    </w:p>
    <w:p>
      <w:pPr>
        <w:pStyle w:val="TextBody"/>
        <w:spacing w:lineRule="auto" w:line="288" w:before="120" w:after="120"/>
        <w:rPr>
          <w:rFonts w:ascii="Times New Roman;sans-serif" w:hAnsi="Times New Roman;sans-serif"/>
          <w:b w:val="false"/>
          <w:color w:val="000000"/>
          <w:sz w:val="24"/>
        </w:rPr>
      </w:pPr>
      <w:r>
        <w:rPr>
          <w:rFonts w:ascii="Times New Roman;sans-serif" w:hAnsi="Times New Roman;sans-serif"/>
          <w:b w:val="false"/>
          <w:color w:val="000000"/>
          <w:sz w:val="24"/>
        </w:rPr>
        <w:t>Once converted, the mill will add approximately 400 million square feet of capacity, making it LP’s largest single-line siding mill. This will bring LP’s total siding capacity to 2.7 billion square feet annually.</w:t>
      </w:r>
    </w:p>
    <w:p>
      <w:pPr>
        <w:pStyle w:val="TextBody"/>
        <w:spacing w:lineRule="auto" w:line="288" w:before="120" w:after="120"/>
        <w:rPr>
          <w:rFonts w:ascii="Times New Roman;sans-serif" w:hAnsi="Times New Roman;sans-serif"/>
          <w:b w:val="false"/>
          <w:color w:val="000000"/>
          <w:sz w:val="24"/>
        </w:rPr>
      </w:pPr>
      <w:r>
        <w:rPr>
          <w:rFonts w:ascii="Times New Roman;sans-serif" w:hAnsi="Times New Roman;sans-serif"/>
          <w:b w:val="false"/>
          <w:color w:val="000000"/>
          <w:sz w:val="24"/>
        </w:rPr>
        <w:t xml:space="preserve">Built in the mid-1990s as an OSB mill, the site is an ideal location for SmartSide production due to its access to an ample and sustainable aspen wood basket and efficient logistics options. The mill’s conversion will bring more than 150 sustainable jobs to the region, which has a long, rich history in forest product manufacturing. </w:t>
      </w:r>
    </w:p>
    <w:p>
      <w:pPr>
        <w:pStyle w:val="TextBody"/>
        <w:spacing w:lineRule="auto" w:line="288" w:before="120" w:after="120"/>
        <w:rPr>
          <w:color w:val="000000"/>
        </w:rPr>
      </w:pPr>
      <w:r>
        <w:rPr>
          <w:color w:val="000000"/>
        </w:rPr>
        <w:t>“</w:t>
      </w:r>
      <w:r>
        <w:rPr>
          <w:rFonts w:ascii="Times New Roman;sans-serif" w:hAnsi="Times New Roman;sans-serif"/>
          <w:b w:val="false"/>
          <w:color w:val="000000"/>
          <w:sz w:val="24"/>
        </w:rPr>
        <w:t>We are thrilled to see the continued revival of this wood-based plant coming true,” said Forex Executive Vice President Yolaine Rousseau. “We would like to thank all the employees, First Nations, suppliers and local authorities for their support of this project.”</w:t>
      </w:r>
    </w:p>
    <w:p>
      <w:pPr>
        <w:pStyle w:val="TextBody"/>
        <w:spacing w:lineRule="auto" w:line="288" w:before="120" w:after="120"/>
        <w:rPr>
          <w:rFonts w:ascii="Times New Roman;sans-serif" w:hAnsi="Times New Roman;sans-serif"/>
          <w:b w:val="false"/>
          <w:color w:val="000000"/>
          <w:sz w:val="24"/>
        </w:rPr>
      </w:pPr>
      <w:r>
        <w:rPr>
          <w:rFonts w:ascii="Times New Roman;sans-serif" w:hAnsi="Times New Roman;sans-serif"/>
          <w:b w:val="false"/>
          <w:color w:val="000000"/>
          <w:sz w:val="24"/>
        </w:rPr>
        <w:t xml:space="preserve">LP is evaluating project schedules to determine when construction at the facility will begin. While a second SmartSide manufacturing line is still planned for LP’s Houlton, Maine facility, this project will break ground after the conversion of the Wawa mill. </w:t>
      </w:r>
    </w:p>
    <w:p>
      <w:pPr>
        <w:pStyle w:val="TextBody"/>
        <w:spacing w:lineRule="auto" w:line="288" w:before="120" w:after="120"/>
        <w:rPr/>
      </w:pPr>
      <w:r>
        <w:rPr>
          <w:rFonts w:ascii="Times New Roman;sans-serif" w:hAnsi="Times New Roman;sans-serif"/>
          <w:b w:val="false"/>
          <w:color w:val="000000"/>
          <w:sz w:val="24"/>
        </w:rPr>
        <w:t xml:space="preserve">For over 20 years, LP SmartSide Trim and Siding has provided customers with innovative home siding products that combine the beauty of traditional wood and the durability of carbon-negative engineered wood. To learn more about SmartSide products, visit </w:t>
      </w:r>
      <w:r>
        <w:rPr>
          <w:rFonts w:ascii="Times New Roman;sans-serif" w:hAnsi="Times New Roman;sans-serif"/>
          <w:b w:val="false"/>
          <w:color w:val="3051F2"/>
          <w:sz w:val="24"/>
          <w:u w:val="single"/>
        </w:rPr>
        <w:t>LPCorp.com</w:t>
      </w:r>
      <w:r>
        <w:rPr>
          <w:rFonts w:ascii="Times New Roman;sans-serif" w:hAnsi="Times New Roman;sans-serif"/>
          <w:b w:val="false"/>
          <w:color w:val="000000"/>
          <w:sz w:val="24"/>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120" w:after="120"/>
        <w:rPr>
          <w:rFonts w:ascii="Times New Roman;sans-serif" w:hAnsi="Times New Roman;sans-serif"/>
          <w:b/>
          <w:color w:val="000000"/>
          <w:sz w:val="24"/>
        </w:rPr>
      </w:pPr>
      <w:r>
        <w:rPr>
          <w:rFonts w:ascii="Times New Roman;sans-serif" w:hAnsi="Times New Roman;sans-serif"/>
          <w:b/>
          <w:color w:val="000000"/>
          <w:sz w:val="24"/>
        </w:rPr>
        <w:t>About LP Building Solutions</w:t>
      </w:r>
    </w:p>
    <w:p>
      <w:pPr>
        <w:pStyle w:val="TextBody"/>
        <w:spacing w:lineRule="auto" w:line="288" w:before="120" w:after="120"/>
        <w:rPr/>
      </w:pPr>
      <w:r>
        <w:rPr>
          <w:rFonts w:ascii="Times New Roman;sans-serif" w:hAnsi="Times New Roman;sans-serif"/>
          <w:b w:val="false"/>
          <w:color w:val="000000"/>
          <w:sz w:val="24"/>
        </w:rPr>
        <w:t>As a leader in high-performance building solutions, Louisiana-Pacific Corporation (LP Building Solutions, NYSE: LPX) manufactures engineered wood products that meet the demands of builders, remodelers and homeowners worldwide. LP’s extensive portfolio of innovative and dependable products includes Siding Solutions (LP® SmartSide</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4"/>
        </w:rPr>
        <w:t>Trim &amp; Siding, LP</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4"/>
        </w:rPr>
        <w:t>SmartSide</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4"/>
        </w:rPr>
        <w:t>ExpertFinish</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4"/>
        </w:rPr>
        <w:t>Trim &amp; Siding, LP BuilderSeries</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4"/>
        </w:rPr>
        <w:t>Lap Siding and LP</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4"/>
        </w:rPr>
        <w:t>Outdoor Building Solutions</w:t>
      </w:r>
      <w:r>
        <w:rPr>
          <w:color w:val="000000"/>
        </w:rPr>
        <w:t>™</w:t>
      </w:r>
      <w:r>
        <w:rPr>
          <w:rFonts w:ascii="Times New Roman;sans-serif" w:hAnsi="Times New Roman;sans-serif"/>
          <w:b w:val="false"/>
          <w:color w:val="000000"/>
          <w:sz w:val="24"/>
        </w:rPr>
        <w:t>), LP Structural Solutions (LP® TechShield</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4"/>
        </w:rPr>
        <w:t>Radiant Barrier, LP WeatherLogic</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4"/>
        </w:rPr>
        <w:t>Air &amp; Water Barrier, LP Legacy</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4"/>
        </w:rPr>
        <w:t>Premium Sub-Flooring, LP</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4"/>
        </w:rPr>
        <w:t>FlameBlock</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4"/>
        </w:rPr>
        <w:t>Fire-Rated Sheathing, LP NovaCore</w:t>
      </w:r>
      <w:r>
        <w:rPr>
          <w:color w:val="000000"/>
        </w:rPr>
        <w:t xml:space="preserve">™ </w:t>
      </w:r>
      <w:r>
        <w:rPr>
          <w:rFonts w:ascii="Times New Roman;sans-serif" w:hAnsi="Times New Roman;sans-serif"/>
          <w:b w:val="false"/>
          <w:color w:val="000000"/>
          <w:sz w:val="24"/>
        </w:rPr>
        <w:t>Thermal Insulated Sheathing and LP</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4"/>
        </w:rPr>
        <w:t>TopNotch</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4"/>
        </w:rPr>
        <w:t>350 Durable Sub-Flooring) and oriented strand board (OSB). In addition to product solutions, LP provides industry-leading customer service and warranties. Since its founding in 1972, LP has been Building a Better World</w:t>
      </w:r>
      <w:r>
        <w:rPr>
          <w:color w:val="000000"/>
        </w:rPr>
        <w:t xml:space="preserve">™ </w:t>
      </w:r>
      <w:r>
        <w:rPr>
          <w:rFonts w:ascii="Times New Roman;sans-serif" w:hAnsi="Times New Roman;sans-serif"/>
          <w:b w:val="false"/>
          <w:color w:val="000000"/>
          <w:sz w:val="24"/>
        </w:rPr>
        <w:t xml:space="preserve">by helping customers construct beautiful, durable homes while shareholders build lasting value. Headquartered in Nashville, Tennessee, LP operates 22 plants across the U.S., Canada, Chile and Brazil. For more information, visit </w:t>
      </w:r>
      <w:r>
        <w:rPr>
          <w:rFonts w:ascii="Times New Roman;sans-serif" w:hAnsi="Times New Roman;sans-serif"/>
          <w:b w:val="false"/>
          <w:color w:val="3051F2"/>
          <w:sz w:val="24"/>
          <w:u w:val="single"/>
        </w:rPr>
        <w:t>LPCorp.com</w:t>
      </w:r>
      <w:r>
        <w:rPr>
          <w:rFonts w:ascii="Times New Roman;sans-serif" w:hAnsi="Times New Roman;sans-serif"/>
          <w:b w:val="false"/>
          <w:color w:val="000000"/>
          <w:sz w:val="24"/>
        </w:rPr>
        <w:t>.</w:t>
      </w:r>
      <w:r>
        <w:rPr>
          <w:color w:val="000000"/>
        </w:rPr>
        <w:t xml:space="preserve"> </w:t>
      </w:r>
    </w:p>
    <w:p>
      <w:pPr>
        <w:pStyle w:val="TextBody"/>
        <w:spacing w:lineRule="auto" w:line="288" w:before="120" w:after="120"/>
        <w:rPr>
          <w:rFonts w:ascii="Times New Roman;sans-serif" w:hAnsi="Times New Roman;sans-serif"/>
          <w:b/>
          <w:color w:val="000000"/>
          <w:sz w:val="24"/>
        </w:rPr>
      </w:pPr>
      <w:r>
        <w:rPr>
          <w:rFonts w:ascii="Times New Roman;sans-serif" w:hAnsi="Times New Roman;sans-serif"/>
          <w:b/>
          <w:color w:val="000000"/>
          <w:sz w:val="24"/>
        </w:rPr>
        <w:t xml:space="preserve">About Forex Inc. </w:t>
      </w:r>
    </w:p>
    <w:p>
      <w:pPr>
        <w:pStyle w:val="TextBody"/>
        <w:spacing w:lineRule="auto" w:line="288" w:before="120" w:after="120"/>
        <w:rPr/>
      </w:pPr>
      <w:r>
        <w:rPr>
          <w:rFonts w:ascii="Times New Roman;sans-serif" w:hAnsi="Times New Roman;sans-serif"/>
          <w:b w:val="false"/>
          <w:color w:val="000000"/>
          <w:sz w:val="24"/>
        </w:rPr>
        <w:t xml:space="preserve">Since its foundation by the Cossette family, Forex is passionate about sustainable forestry, the development of forest products, and job creation. By prioritizing buying and investing locally, Forex seeks to make a positive impact on the regional economy and is committed to creating and maintaining jobs in local communities. For more information, visit </w:t>
      </w:r>
      <w:r>
        <w:rPr>
          <w:rFonts w:ascii="Times New Roman;sans-serif" w:hAnsi="Times New Roman;sans-serif"/>
          <w:b w:val="false"/>
          <w:color w:val="3051F2"/>
          <w:sz w:val="24"/>
          <w:u w:val="single"/>
        </w:rPr>
        <w:t>Forexinc.ca</w:t>
      </w:r>
      <w:r>
        <w:rPr>
          <w:rFonts w:ascii="Times New Roman;sans-serif" w:hAnsi="Times New Roman;sans-serif"/>
          <w:b w:val="false"/>
          <w:color w:val="000000"/>
          <w:sz w:val="24"/>
        </w:rPr>
        <w:t>.</w:t>
      </w:r>
      <w:r>
        <w:br w:type="page"/>
      </w:r>
    </w:p>
    <w:p>
      <w:pPr>
        <w:pStyle w:val="TextBody"/>
        <w:spacing w:before="0" w:after="283"/>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1208</Words>
  <CharactersWithSpaces>8027</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